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69A" w:rsidRDefault="0045769A" w:rsidP="0045769A">
      <w:pPr>
        <w:jc w:val="center"/>
        <w:rPr>
          <w:b/>
          <w:szCs w:val="21"/>
        </w:rPr>
      </w:pPr>
    </w:p>
    <w:p w:rsidR="0045769A" w:rsidRDefault="0045769A" w:rsidP="0045769A">
      <w:pPr>
        <w:jc w:val="center"/>
        <w:rPr>
          <w:b/>
          <w:szCs w:val="21"/>
        </w:rPr>
      </w:pPr>
      <w:r>
        <w:rPr>
          <w:b/>
          <w:szCs w:val="21"/>
        </w:rPr>
        <w:t>3.Концепция социально-экономического развития Погорельского сельсовета на 2011-2020 годы</w:t>
      </w:r>
    </w:p>
    <w:p w:rsidR="0045769A" w:rsidRDefault="0045769A" w:rsidP="0045769A">
      <w:pPr>
        <w:jc w:val="both"/>
        <w:rPr>
          <w:b/>
          <w:szCs w:val="21"/>
        </w:rPr>
      </w:pPr>
    </w:p>
    <w:p w:rsidR="0045769A" w:rsidRDefault="0045769A" w:rsidP="0045769A">
      <w:pPr>
        <w:jc w:val="center"/>
        <w:rPr>
          <w:b/>
          <w:szCs w:val="21"/>
        </w:rPr>
      </w:pPr>
      <w:r>
        <w:rPr>
          <w:b/>
          <w:szCs w:val="21"/>
        </w:rPr>
        <w:t>3.1. Стратегические цели и приоритеты социально-экономического развития поселения на 2011-2020 годы</w:t>
      </w:r>
    </w:p>
    <w:p w:rsidR="0045769A" w:rsidRDefault="0045769A" w:rsidP="0045769A">
      <w:pPr>
        <w:jc w:val="center"/>
        <w:rPr>
          <w:b/>
          <w:szCs w:val="21"/>
        </w:rPr>
      </w:pPr>
    </w:p>
    <w:p w:rsidR="0045769A" w:rsidRDefault="0045769A" w:rsidP="0045769A">
      <w:pPr>
        <w:ind w:firstLine="709"/>
        <w:jc w:val="both"/>
        <w:rPr>
          <w:szCs w:val="21"/>
        </w:rPr>
      </w:pPr>
      <w:r>
        <w:rPr>
          <w:b/>
          <w:szCs w:val="21"/>
        </w:rPr>
        <w:t xml:space="preserve">Генеральной стратегической целью </w:t>
      </w:r>
      <w:r>
        <w:rPr>
          <w:bCs/>
          <w:szCs w:val="21"/>
        </w:rPr>
        <w:t xml:space="preserve">развития  </w:t>
      </w:r>
      <w:r>
        <w:rPr>
          <w:szCs w:val="21"/>
        </w:rPr>
        <w:t xml:space="preserve">Погорельского сельсовета на 2011-2020 годы является повышение  уровня жизни  населения поселения, приближение к </w:t>
      </w:r>
      <w:proofErr w:type="spellStart"/>
      <w:r>
        <w:rPr>
          <w:szCs w:val="21"/>
        </w:rPr>
        <w:t>средне</w:t>
      </w:r>
      <w:r w:rsidR="00B45CD4">
        <w:rPr>
          <w:szCs w:val="21"/>
        </w:rPr>
        <w:t>районным</w:t>
      </w:r>
      <w:proofErr w:type="spellEnd"/>
      <w:r>
        <w:rPr>
          <w:szCs w:val="21"/>
        </w:rPr>
        <w:t xml:space="preserve"> нормативам, создание благоприятной среды проживания.</w:t>
      </w:r>
    </w:p>
    <w:p w:rsidR="0045769A" w:rsidRDefault="0045769A" w:rsidP="0045769A">
      <w:pPr>
        <w:ind w:firstLine="709"/>
        <w:jc w:val="both"/>
        <w:rPr>
          <w:szCs w:val="21"/>
        </w:rPr>
      </w:pPr>
      <w:r>
        <w:rPr>
          <w:szCs w:val="21"/>
        </w:rPr>
        <w:t>Основываясь на проведенном анализе социально-экономического положения</w:t>
      </w:r>
      <w:proofErr w:type="gramStart"/>
      <w:r>
        <w:rPr>
          <w:szCs w:val="21"/>
        </w:rPr>
        <w:t xml:space="preserve"> ,</w:t>
      </w:r>
      <w:proofErr w:type="gramEnd"/>
      <w:r>
        <w:rPr>
          <w:szCs w:val="21"/>
        </w:rPr>
        <w:t xml:space="preserve"> изучив мнения основных групп населения, выделяются следующие приоритетные цели (направления) социального развития , позволяющие реализовать генеральную стратегическую цель:</w:t>
      </w:r>
    </w:p>
    <w:p w:rsidR="0045769A" w:rsidRDefault="00B45CD4" w:rsidP="00B45CD4">
      <w:pPr>
        <w:ind w:firstLine="708"/>
        <w:jc w:val="both"/>
        <w:rPr>
          <w:szCs w:val="21"/>
        </w:rPr>
      </w:pPr>
      <w:r>
        <w:rPr>
          <w:szCs w:val="21"/>
        </w:rPr>
        <w:t>1.</w:t>
      </w:r>
      <w:r w:rsidR="0045769A">
        <w:rPr>
          <w:szCs w:val="21"/>
        </w:rPr>
        <w:t>Обеспечение роста реальных денежных доходов населения на основе</w:t>
      </w:r>
    </w:p>
    <w:p w:rsidR="0045769A" w:rsidRPr="009B65DC" w:rsidRDefault="0045769A" w:rsidP="0045769A">
      <w:pPr>
        <w:jc w:val="both"/>
        <w:rPr>
          <w:szCs w:val="21"/>
        </w:rPr>
      </w:pPr>
      <w:r w:rsidRPr="009B65DC">
        <w:rPr>
          <w:szCs w:val="21"/>
        </w:rPr>
        <w:t>роста экономики, а также за счет создания условий для повышения трудовой занятости и развития предпринимательской деятельности, роста заработной платы.</w:t>
      </w:r>
    </w:p>
    <w:p w:rsidR="0045769A" w:rsidRDefault="00B45CD4" w:rsidP="00B45CD4">
      <w:pPr>
        <w:ind w:firstLine="708"/>
        <w:jc w:val="both"/>
        <w:rPr>
          <w:szCs w:val="21"/>
        </w:rPr>
      </w:pPr>
      <w:r>
        <w:rPr>
          <w:szCs w:val="21"/>
        </w:rPr>
        <w:t>2.</w:t>
      </w:r>
      <w:r w:rsidR="0045769A">
        <w:rPr>
          <w:szCs w:val="21"/>
        </w:rPr>
        <w:t xml:space="preserve">Формирование развитого рынка социальных услуг и обеспечение их </w:t>
      </w:r>
    </w:p>
    <w:p w:rsidR="0045769A" w:rsidRDefault="0045769A" w:rsidP="0045769A">
      <w:pPr>
        <w:jc w:val="both"/>
        <w:rPr>
          <w:szCs w:val="21"/>
        </w:rPr>
      </w:pPr>
      <w:r>
        <w:rPr>
          <w:szCs w:val="21"/>
        </w:rPr>
        <w:t>доступности для населения, повышение эффективности и качества предоставления социальных услуг.</w:t>
      </w:r>
    </w:p>
    <w:p w:rsidR="0045769A" w:rsidRDefault="0045769A" w:rsidP="0045769A">
      <w:pPr>
        <w:jc w:val="both"/>
        <w:rPr>
          <w:szCs w:val="21"/>
        </w:rPr>
      </w:pPr>
      <w:r>
        <w:rPr>
          <w:szCs w:val="21"/>
        </w:rPr>
        <w:tab/>
        <w:t>3.Сохранение и улучшение здоровья людей, стабилизация демографической ситуации в поселении.</w:t>
      </w:r>
    </w:p>
    <w:p w:rsidR="0045769A" w:rsidRDefault="0045769A" w:rsidP="0045769A">
      <w:pPr>
        <w:jc w:val="both"/>
        <w:rPr>
          <w:szCs w:val="21"/>
        </w:rPr>
      </w:pPr>
      <w:r>
        <w:rPr>
          <w:szCs w:val="21"/>
        </w:rPr>
        <w:tab/>
        <w:t>4.Сохранение и развитие культурного потенциала и культурного наследия.</w:t>
      </w:r>
    </w:p>
    <w:p w:rsidR="0045769A" w:rsidRDefault="0045769A" w:rsidP="0045769A">
      <w:pPr>
        <w:jc w:val="both"/>
        <w:rPr>
          <w:szCs w:val="21"/>
        </w:rPr>
      </w:pPr>
      <w:r>
        <w:rPr>
          <w:szCs w:val="21"/>
        </w:rPr>
        <w:tab/>
        <w:t>5.Повышение уровня здоровья и формирование здорового образа жизни средствами  физической культуры и спорта.</w:t>
      </w:r>
    </w:p>
    <w:p w:rsidR="0045769A" w:rsidRDefault="0045769A" w:rsidP="0045769A">
      <w:pPr>
        <w:jc w:val="both"/>
        <w:rPr>
          <w:szCs w:val="21"/>
        </w:rPr>
      </w:pPr>
      <w:r>
        <w:rPr>
          <w:szCs w:val="21"/>
        </w:rPr>
        <w:tab/>
        <w:t>6.Обеспечение безопасности  жизнедеятельности  населения, укрепление правопорядка, усиление борьбы с преступностью.</w:t>
      </w:r>
    </w:p>
    <w:p w:rsidR="0045769A" w:rsidRDefault="0045769A" w:rsidP="0045769A">
      <w:pPr>
        <w:ind w:firstLine="709"/>
        <w:jc w:val="both"/>
        <w:rPr>
          <w:szCs w:val="21"/>
        </w:rPr>
      </w:pPr>
    </w:p>
    <w:p w:rsidR="0045769A" w:rsidRPr="009B65DC" w:rsidRDefault="0045769A" w:rsidP="0045769A">
      <w:pPr>
        <w:ind w:firstLine="709"/>
        <w:jc w:val="both"/>
        <w:rPr>
          <w:b/>
          <w:szCs w:val="21"/>
        </w:rPr>
      </w:pPr>
      <w:r>
        <w:rPr>
          <w:b/>
          <w:szCs w:val="21"/>
        </w:rPr>
        <w:t>Приоритетные цели (направления) экономического развития:</w:t>
      </w:r>
    </w:p>
    <w:p w:rsidR="0045769A" w:rsidRDefault="0045769A" w:rsidP="0045769A">
      <w:pPr>
        <w:ind w:left="1879"/>
        <w:jc w:val="both"/>
        <w:rPr>
          <w:szCs w:val="21"/>
        </w:rPr>
      </w:pPr>
    </w:p>
    <w:p w:rsidR="0045769A" w:rsidRDefault="0045769A" w:rsidP="0045769A">
      <w:pPr>
        <w:numPr>
          <w:ilvl w:val="0"/>
          <w:numId w:val="2"/>
        </w:numPr>
        <w:jc w:val="both"/>
        <w:rPr>
          <w:szCs w:val="21"/>
        </w:rPr>
      </w:pPr>
      <w:r>
        <w:rPr>
          <w:szCs w:val="21"/>
        </w:rPr>
        <w:t xml:space="preserve">Создание условий для роста экономики за счет эффективного </w:t>
      </w:r>
    </w:p>
    <w:p w:rsidR="0045769A" w:rsidRDefault="0045769A" w:rsidP="0045769A">
      <w:pPr>
        <w:ind w:left="709"/>
        <w:jc w:val="both"/>
        <w:rPr>
          <w:szCs w:val="21"/>
        </w:rPr>
      </w:pPr>
      <w:r>
        <w:rPr>
          <w:szCs w:val="21"/>
        </w:rPr>
        <w:t xml:space="preserve">использования природного и производственного потенциала территории. </w:t>
      </w:r>
    </w:p>
    <w:p w:rsidR="0045769A" w:rsidRDefault="0045769A" w:rsidP="0045769A">
      <w:pPr>
        <w:ind w:left="709"/>
        <w:jc w:val="both"/>
        <w:rPr>
          <w:szCs w:val="21"/>
        </w:rPr>
      </w:pPr>
      <w:r>
        <w:rPr>
          <w:szCs w:val="21"/>
        </w:rPr>
        <w:t xml:space="preserve"> 2.Создание условий для привлечения инвестиций в развитие экономики </w:t>
      </w:r>
    </w:p>
    <w:p w:rsidR="0045769A" w:rsidRDefault="0045769A" w:rsidP="0045769A">
      <w:pPr>
        <w:jc w:val="both"/>
        <w:rPr>
          <w:szCs w:val="21"/>
        </w:rPr>
      </w:pPr>
      <w:r>
        <w:rPr>
          <w:szCs w:val="21"/>
        </w:rPr>
        <w:t>поселения. Создание условий и стимулирование развития действующих предприятий, а также вновь созданных производств.</w:t>
      </w:r>
    </w:p>
    <w:p w:rsidR="0045769A" w:rsidRDefault="0045769A" w:rsidP="0045769A">
      <w:pPr>
        <w:ind w:firstLine="709"/>
        <w:jc w:val="both"/>
        <w:rPr>
          <w:szCs w:val="21"/>
        </w:rPr>
      </w:pPr>
      <w:r>
        <w:rPr>
          <w:szCs w:val="21"/>
        </w:rPr>
        <w:t xml:space="preserve">3. Стабильное, устойчивое развитие сельскохозяйственного производства. Переход на новые  высокоэффективные  технологии сельскохозяйственного производства. </w:t>
      </w:r>
    </w:p>
    <w:p w:rsidR="0045769A" w:rsidRDefault="0045769A" w:rsidP="0045769A">
      <w:pPr>
        <w:ind w:firstLine="709"/>
        <w:jc w:val="both"/>
        <w:rPr>
          <w:szCs w:val="21"/>
        </w:rPr>
      </w:pPr>
      <w:r>
        <w:rPr>
          <w:szCs w:val="21"/>
        </w:rPr>
        <w:t>4. Создание условий по увеличению налогового потенциала и росту собственных доходов местного бюджета.</w:t>
      </w:r>
    </w:p>
    <w:p w:rsidR="0045769A" w:rsidRDefault="0045769A" w:rsidP="0045769A">
      <w:pPr>
        <w:ind w:firstLine="709"/>
        <w:jc w:val="both"/>
        <w:rPr>
          <w:szCs w:val="21"/>
        </w:rPr>
      </w:pPr>
      <w:r>
        <w:rPr>
          <w:szCs w:val="21"/>
        </w:rPr>
        <w:t xml:space="preserve">5. Создание условий для качественного развития общественной  инфраструктуры муниципального образования. Обеспечение устойчивого развития жилищно-коммунального хозяйства поселения на основе его </w:t>
      </w:r>
      <w:r>
        <w:rPr>
          <w:szCs w:val="21"/>
        </w:rPr>
        <w:lastRenderedPageBreak/>
        <w:t>последовательного реформирования, повышения качества услуг, совершенствования тарифной политики и системы расчетов за услуги ЖКХ.</w:t>
      </w:r>
    </w:p>
    <w:p w:rsidR="0045769A" w:rsidRDefault="0045769A" w:rsidP="0045769A">
      <w:pPr>
        <w:ind w:firstLine="709"/>
        <w:jc w:val="both"/>
        <w:rPr>
          <w:szCs w:val="21"/>
        </w:rPr>
      </w:pPr>
      <w:r>
        <w:rPr>
          <w:szCs w:val="21"/>
        </w:rPr>
        <w:t>6.Усиление роли малого и среднего бизнеса в социально-экономическом развитии поселения.</w:t>
      </w:r>
    </w:p>
    <w:p w:rsidR="0045769A" w:rsidRDefault="0045769A" w:rsidP="0045769A">
      <w:pPr>
        <w:ind w:firstLine="709"/>
        <w:jc w:val="both"/>
        <w:rPr>
          <w:szCs w:val="21"/>
        </w:rPr>
      </w:pPr>
      <w:r>
        <w:rPr>
          <w:szCs w:val="21"/>
        </w:rPr>
        <w:t>7. Обеспечение безопасности жизнедеятельности граждан, укрепление правопорядка и усиление борьбы с преступностью.</w:t>
      </w:r>
    </w:p>
    <w:p w:rsidR="0045769A" w:rsidRDefault="0045769A" w:rsidP="0045769A">
      <w:pPr>
        <w:ind w:firstLine="709"/>
        <w:jc w:val="both"/>
        <w:rPr>
          <w:szCs w:val="21"/>
        </w:rPr>
      </w:pPr>
      <w:r>
        <w:rPr>
          <w:szCs w:val="21"/>
        </w:rPr>
        <w:t>8. Совершенствование взаимодействия органов власти с населением.</w:t>
      </w:r>
    </w:p>
    <w:p w:rsidR="0045769A" w:rsidRDefault="0045769A" w:rsidP="0045769A">
      <w:pPr>
        <w:ind w:left="709"/>
        <w:jc w:val="both"/>
        <w:rPr>
          <w:szCs w:val="21"/>
        </w:rPr>
      </w:pPr>
      <w:r>
        <w:rPr>
          <w:szCs w:val="21"/>
        </w:rPr>
        <w:t xml:space="preserve">Концепция  социально-экономического развития Погорельского сельсовета </w:t>
      </w:r>
    </w:p>
    <w:p w:rsidR="0045769A" w:rsidRDefault="0045769A" w:rsidP="0045769A">
      <w:pPr>
        <w:jc w:val="both"/>
        <w:rPr>
          <w:szCs w:val="21"/>
        </w:rPr>
      </w:pPr>
      <w:r>
        <w:rPr>
          <w:szCs w:val="21"/>
        </w:rPr>
        <w:t xml:space="preserve">на 2011-2020 годы, создавая предпосылки для повышения качества жизни населения, обеспечит  условия для  улучшения здоровья, проведения политики, направленной на формирование </w:t>
      </w:r>
      <w:proofErr w:type="gramStart"/>
      <w:r>
        <w:rPr>
          <w:szCs w:val="21"/>
        </w:rPr>
        <w:t>к</w:t>
      </w:r>
      <w:proofErr w:type="gramEnd"/>
      <w:r>
        <w:rPr>
          <w:szCs w:val="21"/>
        </w:rPr>
        <w:t xml:space="preserve"> </w:t>
      </w:r>
      <w:proofErr w:type="gramStart"/>
      <w:r>
        <w:rPr>
          <w:szCs w:val="21"/>
        </w:rPr>
        <w:t>молодого</w:t>
      </w:r>
      <w:proofErr w:type="gramEnd"/>
      <w:r>
        <w:rPr>
          <w:szCs w:val="21"/>
        </w:rPr>
        <w:t xml:space="preserve"> поколения эталонов здорового образа жизни, образованности, культуры и интеллектуального развития, которые будут востребованы через 10-15 лет.</w:t>
      </w:r>
    </w:p>
    <w:p w:rsidR="0045769A" w:rsidRDefault="0045769A" w:rsidP="0045769A">
      <w:pPr>
        <w:jc w:val="both"/>
        <w:rPr>
          <w:szCs w:val="21"/>
        </w:rPr>
      </w:pPr>
      <w:r>
        <w:rPr>
          <w:szCs w:val="21"/>
        </w:rPr>
        <w:tab/>
        <w:t>Качественное повышение уровня  жизни населения невозможно без бережного отношения к окружающей среде и рационального природопользования. Высокие доходы населения и  удовлетворение его потребностей не дадут должного эффекта в условиях резкого   ухудшения качества природной среды. Поэтому задачей является улучшение экологической ситуации. От этого зависит возможность нормальной жизнедеятельности новых поколений – будущих жителей Погорельского сельсовета.</w:t>
      </w:r>
    </w:p>
    <w:p w:rsidR="0045769A" w:rsidRDefault="0045769A" w:rsidP="0045769A">
      <w:pPr>
        <w:jc w:val="both"/>
        <w:rPr>
          <w:szCs w:val="21"/>
        </w:rPr>
      </w:pPr>
      <w:r>
        <w:rPr>
          <w:szCs w:val="21"/>
        </w:rPr>
        <w:t>Решение этих задач  не возможно без формирования экономической  базы. Учитывая, что движение к намеченным целям начинается со средних позиций, достижение главной  экономической цели концепции обеспечивается поэтапно:</w:t>
      </w:r>
    </w:p>
    <w:p w:rsidR="0045769A" w:rsidRDefault="0045769A" w:rsidP="0045769A">
      <w:pPr>
        <w:jc w:val="both"/>
        <w:rPr>
          <w:szCs w:val="21"/>
        </w:rPr>
      </w:pPr>
      <w:r>
        <w:rPr>
          <w:szCs w:val="21"/>
        </w:rPr>
        <w:t>- до 15 года – путем создания устойчивых темпов экономического роста</w:t>
      </w:r>
    </w:p>
    <w:p w:rsidR="0045769A" w:rsidRDefault="0045769A" w:rsidP="0045769A">
      <w:pPr>
        <w:jc w:val="both"/>
        <w:rPr>
          <w:szCs w:val="21"/>
        </w:rPr>
      </w:pPr>
      <w:r>
        <w:rPr>
          <w:szCs w:val="21"/>
        </w:rPr>
        <w:t xml:space="preserve">- к 2020 году – через ускорение до уровня областных  и далее достижение опережающих темпов. </w:t>
      </w:r>
    </w:p>
    <w:p w:rsidR="0045769A" w:rsidRDefault="0045769A" w:rsidP="0045769A">
      <w:pPr>
        <w:jc w:val="both"/>
        <w:rPr>
          <w:szCs w:val="21"/>
        </w:rPr>
      </w:pPr>
      <w:r>
        <w:rPr>
          <w:szCs w:val="21"/>
        </w:rPr>
        <w:t>На этапе 2011-2015 годов планируется обеспечить увеличение нормативного уровня реальных доходов экономически активного населения, повышения уровня оплаты труда, реализация приоритетных национальных проектов, улучшение материальной базы  учреждений образования, культуры, сокращение смертности, сохранение уровня рождаемости и снижение миграционного оттока населения.</w:t>
      </w:r>
    </w:p>
    <w:p w:rsidR="0045769A" w:rsidRDefault="0045769A" w:rsidP="0045769A">
      <w:pPr>
        <w:ind w:left="709"/>
        <w:jc w:val="both"/>
        <w:rPr>
          <w:b/>
          <w:bCs/>
          <w:szCs w:val="21"/>
        </w:rPr>
      </w:pPr>
    </w:p>
    <w:p w:rsidR="0045769A" w:rsidRDefault="0045769A" w:rsidP="0045769A">
      <w:pPr>
        <w:ind w:left="709"/>
        <w:jc w:val="both"/>
        <w:rPr>
          <w:b/>
          <w:bCs/>
          <w:szCs w:val="21"/>
        </w:rPr>
      </w:pPr>
      <w:r>
        <w:rPr>
          <w:b/>
          <w:bCs/>
          <w:szCs w:val="21"/>
        </w:rPr>
        <w:t>3.2.Механизмы реализации концепции социально-экономического развития Погорельского сельсовета.</w:t>
      </w:r>
    </w:p>
    <w:p w:rsidR="0045769A" w:rsidRPr="00F84466" w:rsidRDefault="0045769A" w:rsidP="00B45CD4">
      <w:pPr>
        <w:jc w:val="both"/>
        <w:rPr>
          <w:bCs/>
          <w:szCs w:val="21"/>
        </w:rPr>
      </w:pPr>
    </w:p>
    <w:p w:rsidR="0045769A" w:rsidRDefault="0045769A" w:rsidP="0045769A">
      <w:pPr>
        <w:tabs>
          <w:tab w:val="left" w:pos="1209"/>
        </w:tabs>
        <w:jc w:val="both"/>
      </w:pPr>
      <w:r>
        <w:tab/>
        <w:t>Достижение целей концепции осуществляется посредством реализации Комплексной программы социально-экономического развития  Погорельского сельсовета на 2011-2020 годы.</w:t>
      </w:r>
    </w:p>
    <w:p w:rsidR="0045769A" w:rsidRDefault="0045769A" w:rsidP="0045769A">
      <w:pPr>
        <w:tabs>
          <w:tab w:val="left" w:pos="1209"/>
        </w:tabs>
        <w:jc w:val="both"/>
      </w:pPr>
      <w:r>
        <w:tab/>
        <w:t>Механизм реализации концепции определяет комплекс мер воздействия  органов местного самоуправления на экономику поселения с целью достижения результатов  программы.</w:t>
      </w:r>
    </w:p>
    <w:p w:rsidR="0045769A" w:rsidRDefault="0045769A" w:rsidP="0045769A">
      <w:pPr>
        <w:tabs>
          <w:tab w:val="left" w:pos="1209"/>
        </w:tabs>
        <w:jc w:val="both"/>
      </w:pPr>
      <w:r>
        <w:tab/>
        <w:t xml:space="preserve">Для реализации программы предусматривается использование рычагов государственной экономической, финансовой и бюджетной политики при рациональном сочетании федеральных, региональных, местных, отраслевых </w:t>
      </w:r>
      <w:r>
        <w:lastRenderedPageBreak/>
        <w:t>интересов ключевых экономических субъектов и всех слоев населения Погорельского сельсовета.</w:t>
      </w:r>
    </w:p>
    <w:p w:rsidR="0045769A" w:rsidRDefault="0045769A" w:rsidP="0045769A">
      <w:pPr>
        <w:tabs>
          <w:tab w:val="left" w:pos="1209"/>
        </w:tabs>
        <w:jc w:val="both"/>
      </w:pPr>
      <w:r>
        <w:tab/>
        <w:t>Реализация программы будет осуществляться путем:</w:t>
      </w:r>
    </w:p>
    <w:p w:rsidR="0045769A" w:rsidRDefault="0045769A" w:rsidP="0045769A">
      <w:pPr>
        <w:tabs>
          <w:tab w:val="left" w:pos="1209"/>
        </w:tabs>
        <w:jc w:val="both"/>
      </w:pPr>
      <w:r>
        <w:t>- целенаправленного привлечения средств частных инвесторов;</w:t>
      </w:r>
    </w:p>
    <w:p w:rsidR="0045769A" w:rsidRDefault="0045769A" w:rsidP="0045769A">
      <w:pPr>
        <w:tabs>
          <w:tab w:val="left" w:pos="1209"/>
        </w:tabs>
        <w:jc w:val="both"/>
      </w:pPr>
      <w:r>
        <w:t>- общего повышения инвестиционной привлекательности Погорельского сельсовета;</w:t>
      </w:r>
    </w:p>
    <w:p w:rsidR="0045769A" w:rsidRDefault="0045769A" w:rsidP="0045769A">
      <w:pPr>
        <w:tabs>
          <w:tab w:val="left" w:pos="1209"/>
        </w:tabs>
        <w:jc w:val="both"/>
      </w:pPr>
      <w:r>
        <w:t>- использование  прямой государственной поддержки.</w:t>
      </w:r>
    </w:p>
    <w:p w:rsidR="0045769A" w:rsidRDefault="0045769A" w:rsidP="0045769A">
      <w:pPr>
        <w:tabs>
          <w:tab w:val="left" w:pos="1209"/>
        </w:tabs>
        <w:jc w:val="both"/>
      </w:pPr>
      <w:r>
        <w:tab/>
        <w:t>Программа предусматривает следующие основные механизмы для достижения поставленных целей:</w:t>
      </w:r>
    </w:p>
    <w:p w:rsidR="0045769A" w:rsidRDefault="0045769A" w:rsidP="0045769A">
      <w:pPr>
        <w:tabs>
          <w:tab w:val="left" w:pos="1209"/>
        </w:tabs>
        <w:jc w:val="both"/>
      </w:pPr>
      <w:r>
        <w:tab/>
        <w:t>1.Привлечение средств частных инвесторов.</w:t>
      </w:r>
    </w:p>
    <w:p w:rsidR="0045769A" w:rsidRDefault="0045769A" w:rsidP="0045769A">
      <w:pPr>
        <w:tabs>
          <w:tab w:val="left" w:pos="1209"/>
        </w:tabs>
        <w:jc w:val="both"/>
      </w:pPr>
      <w:r>
        <w:t>Частные инвесторы имеют двойное значение для успешной реализации системы программных мероприятий. Во-первых, они являются важным источником финансирования. Во-вторых, частный инвестор является  заинтересованным лицом и</w:t>
      </w:r>
      <w:proofErr w:type="gramStart"/>
      <w:r>
        <w:t xml:space="preserve"> ,</w:t>
      </w:r>
      <w:proofErr w:type="gramEnd"/>
      <w:r>
        <w:t xml:space="preserve"> фактически, будет  выполнять функции контроля за выполнением программы, исходя из собственных коммерческих интересов.</w:t>
      </w:r>
    </w:p>
    <w:p w:rsidR="0045769A" w:rsidRDefault="0045769A" w:rsidP="0045769A">
      <w:pPr>
        <w:tabs>
          <w:tab w:val="left" w:pos="1209"/>
        </w:tabs>
        <w:jc w:val="both"/>
      </w:pPr>
      <w:r>
        <w:tab/>
        <w:t>2.Общее повышение инвестиционной привлекательности.</w:t>
      </w:r>
    </w:p>
    <w:p w:rsidR="0045769A" w:rsidRDefault="0045769A" w:rsidP="0045769A">
      <w:pPr>
        <w:tabs>
          <w:tab w:val="left" w:pos="1209"/>
        </w:tabs>
        <w:jc w:val="both"/>
      </w:pPr>
      <w:r>
        <w:t>Успешная реализация целей программы в значительной степени определяется расширением круга участников инвестиционного процесса.</w:t>
      </w:r>
    </w:p>
    <w:p w:rsidR="0045769A" w:rsidRDefault="0045769A" w:rsidP="0045769A">
      <w:pPr>
        <w:tabs>
          <w:tab w:val="left" w:pos="1209"/>
        </w:tabs>
        <w:jc w:val="both"/>
      </w:pPr>
      <w:r>
        <w:tab/>
        <w:t xml:space="preserve">3.Проведение работы по включению максимального числа мероприятий, требующих финансирования,  в перечень федеральных и областных программ. </w:t>
      </w:r>
    </w:p>
    <w:p w:rsidR="0045769A" w:rsidRDefault="0045769A" w:rsidP="0045769A">
      <w:pPr>
        <w:tabs>
          <w:tab w:val="left" w:pos="1209"/>
        </w:tabs>
        <w:jc w:val="both"/>
      </w:pPr>
      <w:r>
        <w:tab/>
        <w:t>Целевые программы обеспечивают решение наиболее острых проблем по различным направлениям.</w:t>
      </w:r>
    </w:p>
    <w:p w:rsidR="0045769A" w:rsidRDefault="0045769A" w:rsidP="0045769A">
      <w:pPr>
        <w:ind w:firstLine="709"/>
        <w:jc w:val="both"/>
        <w:rPr>
          <w:szCs w:val="28"/>
        </w:rPr>
      </w:pPr>
      <w:r>
        <w:rPr>
          <w:szCs w:val="28"/>
        </w:rPr>
        <w:t xml:space="preserve">4. Создание и контроль наиболее перспективных инвестиционных проектов и бизнес-планов данных проектов. </w:t>
      </w:r>
    </w:p>
    <w:p w:rsidR="0045769A" w:rsidRDefault="0045769A" w:rsidP="0045769A">
      <w:pPr>
        <w:ind w:firstLine="709"/>
        <w:jc w:val="both"/>
        <w:rPr>
          <w:szCs w:val="28"/>
        </w:rPr>
      </w:pPr>
      <w:r>
        <w:rPr>
          <w:szCs w:val="28"/>
        </w:rPr>
        <w:t>Это позволит отслеживать и, при возможности претворять в жизнь перспективные планы и намерения по развитию той или иной отрасли экономики.</w:t>
      </w:r>
    </w:p>
    <w:p w:rsidR="0045769A" w:rsidRDefault="0045769A" w:rsidP="0045769A">
      <w:pPr>
        <w:ind w:firstLine="709"/>
        <w:jc w:val="both"/>
        <w:rPr>
          <w:szCs w:val="28"/>
        </w:rPr>
      </w:pPr>
      <w:r>
        <w:rPr>
          <w:szCs w:val="28"/>
        </w:rPr>
        <w:t>5. Взаимодействие с банковскими структурами, укрепление роли банков в развитии экономики.</w:t>
      </w:r>
    </w:p>
    <w:p w:rsidR="0045769A" w:rsidRDefault="0045769A" w:rsidP="0045769A">
      <w:pPr>
        <w:ind w:firstLine="709"/>
        <w:jc w:val="both"/>
        <w:rPr>
          <w:szCs w:val="28"/>
        </w:rPr>
      </w:pPr>
      <w:r>
        <w:rPr>
          <w:szCs w:val="28"/>
        </w:rPr>
        <w:t>Все аспекты управленческой деятельности и составляют содержание Концепции социально-экономического развития. Концепция имеет социальную направленность. Она призвана обеспечить жителям поселения соответствие стандартам качества жизни. Погорельский сельсовет испытывает некоторый дефицит в качественных трудовых ресурсах. Эта ситуация может обостриться в ближайшие годы. Сегодня происходит миграционный отток наиболее активной части населения – молодежи, получившей образование. Поэтому во главу угла развития поселения  ставится задача: повышение качества человеческого потенциала и создание достойных условий жизнедеятельности людей.</w:t>
      </w:r>
    </w:p>
    <w:p w:rsidR="0045769A" w:rsidRDefault="0045769A" w:rsidP="0045769A">
      <w:pPr>
        <w:ind w:firstLine="709"/>
        <w:jc w:val="both"/>
        <w:rPr>
          <w:szCs w:val="28"/>
        </w:rPr>
      </w:pPr>
      <w:r>
        <w:rPr>
          <w:szCs w:val="28"/>
        </w:rPr>
        <w:t>Основным исполнителем программы является администрация Погорельского сельсовета, предприятия и учреждения, расположенные на территории Погорельского сельсовета Чановского района.</w:t>
      </w:r>
    </w:p>
    <w:p w:rsidR="00ED1009" w:rsidRPr="00B45CD4" w:rsidRDefault="0045769A" w:rsidP="00B45CD4">
      <w:pPr>
        <w:ind w:firstLine="709"/>
        <w:jc w:val="both"/>
        <w:rPr>
          <w:szCs w:val="28"/>
        </w:rPr>
      </w:pPr>
      <w:r>
        <w:rPr>
          <w:szCs w:val="28"/>
        </w:rPr>
        <w:t>Порядок финансирования программных мероприятий определяется соответствующими нормативно-правовыми актами Правительства Российской Федерации, Новосибирской области,</w:t>
      </w:r>
      <w:r w:rsidR="00B45CD4">
        <w:rPr>
          <w:szCs w:val="28"/>
        </w:rPr>
        <w:t xml:space="preserve"> Чановского района, </w:t>
      </w:r>
      <w:r>
        <w:rPr>
          <w:szCs w:val="28"/>
        </w:rPr>
        <w:t xml:space="preserve"> органов местного самоуправления Погорельского сельсовета.</w:t>
      </w:r>
    </w:p>
    <w:sectPr w:rsidR="00ED1009" w:rsidRPr="00B45CD4" w:rsidSect="005872A5">
      <w:pgSz w:w="11909" w:h="16834"/>
      <w:pgMar w:top="1418" w:right="567" w:bottom="624" w:left="1418" w:header="720" w:footer="720" w:gutter="0"/>
      <w:cols w:space="708"/>
      <w:noEndnote/>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D4434"/>
    <w:multiLevelType w:val="hybridMultilevel"/>
    <w:tmpl w:val="146A83B2"/>
    <w:lvl w:ilvl="0" w:tplc="E0C0E4F4">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42C45E4"/>
    <w:multiLevelType w:val="hybridMultilevel"/>
    <w:tmpl w:val="DB5AC8DE"/>
    <w:lvl w:ilvl="0" w:tplc="A058BF78">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rawingGridVerticalSpacing w:val="381"/>
  <w:displayHorizontalDrawingGridEvery w:val="0"/>
  <w:characterSpacingControl w:val="doNotCompress"/>
  <w:compat/>
  <w:rsids>
    <w:rsidRoot w:val="0045769A"/>
    <w:rsid w:val="00094AB7"/>
    <w:rsid w:val="000E441B"/>
    <w:rsid w:val="00131FF9"/>
    <w:rsid w:val="00144185"/>
    <w:rsid w:val="00150B2C"/>
    <w:rsid w:val="00202B1F"/>
    <w:rsid w:val="0024782E"/>
    <w:rsid w:val="00255FBB"/>
    <w:rsid w:val="002724EB"/>
    <w:rsid w:val="00284D77"/>
    <w:rsid w:val="00313E55"/>
    <w:rsid w:val="003150BD"/>
    <w:rsid w:val="003F3D85"/>
    <w:rsid w:val="004466A1"/>
    <w:rsid w:val="0045769A"/>
    <w:rsid w:val="00492EE6"/>
    <w:rsid w:val="004D31EB"/>
    <w:rsid w:val="00552C3D"/>
    <w:rsid w:val="00587026"/>
    <w:rsid w:val="005872A5"/>
    <w:rsid w:val="006228B3"/>
    <w:rsid w:val="00664A7F"/>
    <w:rsid w:val="006C7433"/>
    <w:rsid w:val="006D317A"/>
    <w:rsid w:val="006E7317"/>
    <w:rsid w:val="007111AC"/>
    <w:rsid w:val="0071767D"/>
    <w:rsid w:val="00726205"/>
    <w:rsid w:val="007C0855"/>
    <w:rsid w:val="007F081D"/>
    <w:rsid w:val="00882394"/>
    <w:rsid w:val="008A67A3"/>
    <w:rsid w:val="008E468A"/>
    <w:rsid w:val="00924C2E"/>
    <w:rsid w:val="00940FB3"/>
    <w:rsid w:val="009D60CA"/>
    <w:rsid w:val="00A01CE6"/>
    <w:rsid w:val="00A3349E"/>
    <w:rsid w:val="00AA557A"/>
    <w:rsid w:val="00B11FDD"/>
    <w:rsid w:val="00B125F8"/>
    <w:rsid w:val="00B45CD4"/>
    <w:rsid w:val="00BE74C6"/>
    <w:rsid w:val="00C514E6"/>
    <w:rsid w:val="00C77722"/>
    <w:rsid w:val="00CB3BDF"/>
    <w:rsid w:val="00DE2CF5"/>
    <w:rsid w:val="00DE55DE"/>
    <w:rsid w:val="00EB25C9"/>
    <w:rsid w:val="00ED1009"/>
    <w:rsid w:val="00F67189"/>
    <w:rsid w:val="00F928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69A"/>
    <w:pPr>
      <w:spacing w:after="0" w:line="240" w:lineRule="auto"/>
    </w:pPr>
    <w:rPr>
      <w:rFonts w:eastAsia="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1117</Words>
  <Characters>6371</Characters>
  <Application>Microsoft Office Word</Application>
  <DocSecurity>0</DocSecurity>
  <Lines>53</Lines>
  <Paragraphs>14</Paragraphs>
  <ScaleCrop>false</ScaleCrop>
  <Company/>
  <LinksUpToDate>false</LinksUpToDate>
  <CharactersWithSpaces>7474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2011-03-22T10:36:00Z</dcterms:created>
  <dcterms:modified xsi:type="dcterms:W3CDTF">2011-04-08T09:18:00Z</dcterms:modified>
</cp:coreProperties>
</file>