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Inter" w:hAnsi="Inter"/>
          <w:color w:val="212529"/>
        </w:rPr>
      </w:pPr>
      <w:r>
        <w:rPr>
          <w:rStyle w:val="ab"/>
          <w:rFonts w:ascii="Inter" w:hAnsi="Inter"/>
          <w:color w:val="212529"/>
        </w:rPr>
        <w:t>ИНФОРМАЦИЯ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Style w:val="ab"/>
          <w:rFonts w:ascii="Inter" w:hAnsi="Inter"/>
          <w:color w:val="212529"/>
        </w:rPr>
        <w:t>Статьей 1 Федерального закона от 24.06.1998 г. № 89-ФЗ «Об отходах производства и потребления»</w:t>
      </w:r>
      <w:r>
        <w:rPr>
          <w:rFonts w:ascii="Inter" w:hAnsi="Inter"/>
          <w:color w:val="212529"/>
        </w:rPr>
        <w:t> определено, что </w:t>
      </w:r>
      <w:r>
        <w:rPr>
          <w:rStyle w:val="ab"/>
          <w:rFonts w:ascii="Inter" w:hAnsi="Inter"/>
          <w:color w:val="212529"/>
        </w:rPr>
        <w:t>ТКО</w:t>
      </w:r>
      <w:r>
        <w:rPr>
          <w:rFonts w:ascii="Inter" w:hAnsi="Inter"/>
          <w:color w:val="212529"/>
        </w:rPr>
        <w:t> 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помещениях, в целях удовлетворения личных и бытовых нужд. К </w:t>
      </w:r>
      <w:r>
        <w:rPr>
          <w:rStyle w:val="ab"/>
          <w:rFonts w:ascii="Inter" w:hAnsi="Inter"/>
          <w:color w:val="212529"/>
        </w:rPr>
        <w:t>ТКО</w:t>
      </w:r>
      <w:r>
        <w:rPr>
          <w:rFonts w:ascii="Inter" w:hAnsi="Inter"/>
          <w:color w:val="212529"/>
        </w:rPr>
        <w:t> 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Сбор, транспортирование, обработку и размещение</w:t>
      </w:r>
      <w:r>
        <w:rPr>
          <w:rStyle w:val="ab"/>
          <w:rFonts w:ascii="Inter" w:hAnsi="Inter"/>
          <w:color w:val="212529"/>
        </w:rPr>
        <w:t> ТКО </w:t>
      </w:r>
      <w:proofErr w:type="gramStart"/>
      <w:r>
        <w:rPr>
          <w:rFonts w:ascii="Inter" w:hAnsi="Inter"/>
          <w:color w:val="212529"/>
        </w:rPr>
        <w:t>объектах</w:t>
      </w:r>
      <w:proofErr w:type="gramEnd"/>
      <w:r>
        <w:rPr>
          <w:rFonts w:ascii="Inter" w:hAnsi="Inter"/>
          <w:color w:val="212529"/>
        </w:rPr>
        <w:t xml:space="preserve"> размещения отходов осуществляет региональный оператор по обращению с </w:t>
      </w:r>
      <w:r>
        <w:rPr>
          <w:rStyle w:val="ab"/>
          <w:rFonts w:ascii="Inter" w:hAnsi="Inter"/>
          <w:color w:val="212529"/>
        </w:rPr>
        <w:t>ТКО</w:t>
      </w:r>
      <w:r>
        <w:rPr>
          <w:rFonts w:ascii="Inter" w:hAnsi="Inter"/>
          <w:color w:val="212529"/>
        </w:rPr>
        <w:t>. Обращение с отходами, не являющимися </w:t>
      </w:r>
      <w:r>
        <w:rPr>
          <w:rStyle w:val="ab"/>
          <w:rFonts w:ascii="Inter" w:hAnsi="Inter"/>
          <w:color w:val="212529"/>
        </w:rPr>
        <w:t>ТКО</w:t>
      </w:r>
      <w:r>
        <w:rPr>
          <w:rFonts w:ascii="Inter" w:hAnsi="Inter"/>
          <w:color w:val="212529"/>
        </w:rPr>
        <w:t>, не относится к обязанностям регионального оператора.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Согласно </w:t>
      </w:r>
      <w:r>
        <w:rPr>
          <w:rStyle w:val="ab"/>
          <w:rFonts w:ascii="Inter" w:hAnsi="Inter"/>
          <w:color w:val="212529"/>
        </w:rPr>
        <w:t>пункту 1 статьи 10 Закона № 89-ФЗ</w:t>
      </w:r>
      <w:r>
        <w:rPr>
          <w:rFonts w:ascii="Inter" w:hAnsi="Inter"/>
          <w:color w:val="212529"/>
        </w:rPr>
        <w:t> индивидуальные предприниматели, юридические лица обязаны соблюдать федеральные нормы и правила и иные требования в области обращения с отходами при архитектурно-строительном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образуются отходы.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соответствии с </w:t>
      </w:r>
      <w:r>
        <w:rPr>
          <w:rStyle w:val="ab"/>
          <w:rFonts w:ascii="Inter" w:hAnsi="Inter"/>
          <w:color w:val="212529"/>
        </w:rPr>
        <w:t xml:space="preserve">ГОСТ </w:t>
      </w:r>
      <w:proofErr w:type="gramStart"/>
      <w:r>
        <w:rPr>
          <w:rStyle w:val="ab"/>
          <w:rFonts w:ascii="Inter" w:hAnsi="Inter"/>
          <w:color w:val="212529"/>
        </w:rPr>
        <w:t>Р</w:t>
      </w:r>
      <w:proofErr w:type="gramEnd"/>
      <w:r>
        <w:rPr>
          <w:rStyle w:val="ab"/>
          <w:rFonts w:ascii="Inter" w:hAnsi="Inter"/>
          <w:color w:val="212529"/>
        </w:rPr>
        <w:t xml:space="preserve"> 57678-2017</w:t>
      </w:r>
      <w:r>
        <w:rPr>
          <w:rFonts w:ascii="Inter" w:hAnsi="Inter"/>
          <w:color w:val="212529"/>
        </w:rPr>
        <w:t xml:space="preserve">. «Национальный стандарт Российской Федерации. Ресурсосбережение. Обращение с отходами. </w:t>
      </w:r>
      <w:proofErr w:type="gramStart"/>
      <w:r>
        <w:rPr>
          <w:rFonts w:ascii="Inter" w:hAnsi="Inter"/>
          <w:color w:val="212529"/>
        </w:rPr>
        <w:t>Ликвидация строительных отходов», утвержденным </w:t>
      </w:r>
      <w:r>
        <w:rPr>
          <w:rStyle w:val="ab"/>
          <w:rFonts w:ascii="Inter" w:hAnsi="Inter"/>
          <w:color w:val="212529"/>
        </w:rPr>
        <w:t xml:space="preserve">Приказом </w:t>
      </w:r>
      <w:proofErr w:type="spellStart"/>
      <w:r>
        <w:rPr>
          <w:rStyle w:val="ab"/>
          <w:rFonts w:ascii="Inter" w:hAnsi="Inter"/>
          <w:color w:val="212529"/>
        </w:rPr>
        <w:t>Росстандарта</w:t>
      </w:r>
      <w:proofErr w:type="spellEnd"/>
      <w:r>
        <w:rPr>
          <w:rStyle w:val="ab"/>
          <w:rFonts w:ascii="Inter" w:hAnsi="Inter"/>
          <w:color w:val="212529"/>
        </w:rPr>
        <w:t xml:space="preserve"> от 19.09.2017 № 1163-ст</w:t>
      </w:r>
      <w:r>
        <w:rPr>
          <w:rFonts w:ascii="Inter" w:hAnsi="Inter"/>
          <w:color w:val="212529"/>
        </w:rPr>
        <w:t>, строительные отходы – это отходы, образующиеся в процессе сноса, разборки, реконструкции, ремонта (в том числе капитального) или строительства зданий, сооружений, промышленных объектов, дорог, инженерных и других коммуникаций.</w:t>
      </w:r>
      <w:proofErr w:type="gramEnd"/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proofErr w:type="gramStart"/>
      <w:r>
        <w:rPr>
          <w:rFonts w:ascii="Inter" w:hAnsi="Inter"/>
          <w:color w:val="212529"/>
        </w:rPr>
        <w:t>Согласно </w:t>
      </w:r>
      <w:r>
        <w:rPr>
          <w:rStyle w:val="ab"/>
          <w:rFonts w:ascii="Inter" w:hAnsi="Inter"/>
          <w:color w:val="212529"/>
        </w:rPr>
        <w:t>пункту 4.2</w:t>
      </w:r>
      <w:r>
        <w:rPr>
          <w:rFonts w:ascii="Inter" w:hAnsi="Inter"/>
          <w:color w:val="212529"/>
        </w:rPr>
        <w:t> указанного </w:t>
      </w:r>
      <w:proofErr w:type="spellStart"/>
      <w:r>
        <w:rPr>
          <w:rStyle w:val="ab"/>
          <w:rFonts w:ascii="Inter" w:hAnsi="Inter"/>
          <w:color w:val="212529"/>
        </w:rPr>
        <w:t>ГОСТа</w:t>
      </w:r>
      <w:proofErr w:type="spellEnd"/>
      <w:r>
        <w:rPr>
          <w:rStyle w:val="ab"/>
          <w:rFonts w:ascii="Inter" w:hAnsi="Inter"/>
          <w:color w:val="212529"/>
        </w:rPr>
        <w:t> </w:t>
      </w:r>
      <w:r>
        <w:rPr>
          <w:rFonts w:ascii="Inter" w:hAnsi="Inter"/>
          <w:color w:val="212529"/>
        </w:rPr>
        <w:t>строительные отходы должны направляться на переработку и утилизацию при условии наличия в регионе соответствующих перерабатывающих предприятий, а также территорий, отсыпка или рекультивация которых указанными отходами разрешена в соответствии с проектной документацией и архитектурно-планировочными заданием, подготавливаемым уполномоченным государственным органом по градостроительству и архитектуре.</w:t>
      </w:r>
      <w:proofErr w:type="gramEnd"/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Вместе с тем, региональный оператор по обращению с </w:t>
      </w:r>
      <w:r>
        <w:rPr>
          <w:rStyle w:val="ab"/>
          <w:rFonts w:ascii="Inter" w:hAnsi="Inter"/>
          <w:color w:val="212529"/>
        </w:rPr>
        <w:t>ТКО</w:t>
      </w:r>
      <w:r>
        <w:rPr>
          <w:rFonts w:ascii="Inter" w:hAnsi="Inter"/>
          <w:color w:val="212529"/>
        </w:rPr>
        <w:t> не осуществляет безвозмездное транспортирование и утилизацию строительных отходов, так как такие отходы не включены в норматив накопления и не учтены в тарифе на услугу регионального оператора.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Таким образом, вывозить </w:t>
      </w:r>
      <w:proofErr w:type="gramStart"/>
      <w:r>
        <w:rPr>
          <w:rFonts w:ascii="Inter" w:hAnsi="Inter"/>
          <w:color w:val="212529"/>
        </w:rPr>
        <w:t>отходы, не относящиеся к </w:t>
      </w:r>
      <w:r>
        <w:rPr>
          <w:rStyle w:val="ab"/>
          <w:rFonts w:ascii="Inter" w:hAnsi="Inter"/>
          <w:color w:val="212529"/>
        </w:rPr>
        <w:t>ТКО</w:t>
      </w:r>
      <w:r>
        <w:rPr>
          <w:rFonts w:ascii="Inter" w:hAnsi="Inter"/>
          <w:color w:val="212529"/>
        </w:rPr>
        <w:t> обязаны</w:t>
      </w:r>
      <w:proofErr w:type="gramEnd"/>
      <w:r>
        <w:rPr>
          <w:rFonts w:ascii="Inter" w:hAnsi="Inter"/>
          <w:color w:val="212529"/>
        </w:rPr>
        <w:t xml:space="preserve"> их </w:t>
      </w:r>
      <w:proofErr w:type="spellStart"/>
      <w:r>
        <w:rPr>
          <w:rFonts w:ascii="Inter" w:hAnsi="Inter"/>
          <w:color w:val="212529"/>
        </w:rPr>
        <w:t>образователи</w:t>
      </w:r>
      <w:proofErr w:type="spellEnd"/>
      <w:r>
        <w:rPr>
          <w:rFonts w:ascii="Inter" w:hAnsi="Inter"/>
          <w:color w:val="212529"/>
        </w:rPr>
        <w:t>, заключив договор с профильной организацией, обладающей соответствующей разрешительной документацией по нерегулируемой цене, в том числе с </w:t>
      </w:r>
      <w:r>
        <w:rPr>
          <w:rStyle w:val="ab"/>
          <w:rFonts w:ascii="Inter" w:hAnsi="Inter"/>
          <w:color w:val="212529"/>
        </w:rPr>
        <w:t>МУП г. Новосибирска «Спецавтохозяйство»</w:t>
      </w:r>
      <w:r>
        <w:rPr>
          <w:rFonts w:ascii="Inter" w:hAnsi="Inter"/>
          <w:color w:val="212529"/>
        </w:rPr>
        <w:t> (менеджер договорного отдела, контактный телефон</w:t>
      </w:r>
      <w:r>
        <w:rPr>
          <w:rStyle w:val="ab"/>
          <w:rFonts w:ascii="Inter" w:hAnsi="Inter"/>
          <w:color w:val="212529"/>
        </w:rPr>
        <w:t>: 8(383)363-57-50 (</w:t>
      </w:r>
      <w:proofErr w:type="spellStart"/>
      <w:r>
        <w:rPr>
          <w:rStyle w:val="ab"/>
          <w:rFonts w:ascii="Inter" w:hAnsi="Inter"/>
          <w:color w:val="212529"/>
        </w:rPr>
        <w:t>вн</w:t>
      </w:r>
      <w:proofErr w:type="spellEnd"/>
      <w:r>
        <w:rPr>
          <w:rStyle w:val="ab"/>
          <w:rFonts w:ascii="Inter" w:hAnsi="Inter"/>
          <w:color w:val="212529"/>
        </w:rPr>
        <w:t>. 8889), 8-913-380-52-58).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случае</w:t>
      </w:r>
      <w:proofErr w:type="gramStart"/>
      <w:r>
        <w:rPr>
          <w:rFonts w:ascii="Inter" w:hAnsi="Inter"/>
          <w:color w:val="212529"/>
        </w:rPr>
        <w:t>,</w:t>
      </w:r>
      <w:proofErr w:type="gramEnd"/>
      <w:r>
        <w:rPr>
          <w:rFonts w:ascii="Inter" w:hAnsi="Inter"/>
          <w:color w:val="212529"/>
        </w:rPr>
        <w:t xml:space="preserve"> если </w:t>
      </w:r>
      <w:proofErr w:type="spellStart"/>
      <w:r>
        <w:rPr>
          <w:rFonts w:ascii="Inter" w:hAnsi="Inter"/>
          <w:color w:val="212529"/>
        </w:rPr>
        <w:t>образователь</w:t>
      </w:r>
      <w:proofErr w:type="spellEnd"/>
      <w:r>
        <w:rPr>
          <w:rFonts w:ascii="Inter" w:hAnsi="Inter"/>
          <w:color w:val="212529"/>
        </w:rPr>
        <w:t xml:space="preserve"> отходов не установлен, их вывоз осуществляет собственник земельного участка, на котором расположена контейнерная площадка или размещены отходы. Как правило, по договору управления </w:t>
      </w:r>
      <w:proofErr w:type="gramStart"/>
      <w:r>
        <w:rPr>
          <w:rFonts w:ascii="Inter" w:hAnsi="Inter"/>
          <w:color w:val="212529"/>
        </w:rPr>
        <w:t>многоквартирном</w:t>
      </w:r>
      <w:proofErr w:type="gramEnd"/>
      <w:r>
        <w:rPr>
          <w:rFonts w:ascii="Inter" w:hAnsi="Inter"/>
          <w:color w:val="212529"/>
        </w:rPr>
        <w:t xml:space="preserve"> домом эта обязанность возложена на лицо, осуществляющее управление многоквартирным домом. Если земельный участок под контейнерной площадкой принадлежит муниципалитету, то следят за порядком органы местного самоуправления.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На территории Новосибирской области сбор, транспортирование и утилизацию строительных отходов также осуществляют </w:t>
      </w:r>
      <w:r>
        <w:rPr>
          <w:rStyle w:val="ab"/>
          <w:rFonts w:ascii="Inter" w:hAnsi="Inter"/>
          <w:color w:val="212529"/>
        </w:rPr>
        <w:t>ООО «ГК «Сервис»</w:t>
      </w:r>
      <w:r>
        <w:rPr>
          <w:rFonts w:ascii="Inter" w:hAnsi="Inter"/>
          <w:color w:val="212529"/>
        </w:rPr>
        <w:t> </w:t>
      </w:r>
      <w:r>
        <w:rPr>
          <w:rStyle w:val="ab"/>
          <w:rFonts w:ascii="Inter" w:hAnsi="Inter"/>
          <w:color w:val="212529"/>
        </w:rPr>
        <w:t>(контактный телефон: 8-913-770-18-75)</w:t>
      </w:r>
      <w:r>
        <w:rPr>
          <w:rFonts w:ascii="Inter" w:hAnsi="Inter"/>
          <w:color w:val="212529"/>
        </w:rPr>
        <w:t> и прием и утилизацию строительных отходов – </w:t>
      </w:r>
      <w:r>
        <w:rPr>
          <w:rStyle w:val="ab"/>
          <w:rFonts w:ascii="Inter" w:hAnsi="Inter"/>
          <w:color w:val="212529"/>
        </w:rPr>
        <w:t>ООО «</w:t>
      </w:r>
      <w:proofErr w:type="spellStart"/>
      <w:r>
        <w:rPr>
          <w:rStyle w:val="ab"/>
          <w:rFonts w:ascii="Inter" w:hAnsi="Inter"/>
          <w:color w:val="212529"/>
        </w:rPr>
        <w:t>Эко-Сервис</w:t>
      </w:r>
      <w:proofErr w:type="spellEnd"/>
      <w:r>
        <w:rPr>
          <w:rStyle w:val="ab"/>
          <w:rFonts w:ascii="Inter" w:hAnsi="Inter"/>
          <w:color w:val="212529"/>
        </w:rPr>
        <w:t>»</w:t>
      </w:r>
      <w:r>
        <w:rPr>
          <w:rFonts w:ascii="Inter" w:hAnsi="Inter"/>
          <w:color w:val="212529"/>
        </w:rPr>
        <w:t> </w:t>
      </w:r>
      <w:r>
        <w:rPr>
          <w:rStyle w:val="ab"/>
          <w:rFonts w:ascii="Inter" w:hAnsi="Inter"/>
          <w:color w:val="212529"/>
        </w:rPr>
        <w:t>(контактный телефон: 8-913-390-59-19).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Кроме того, на договорной основе разместить строительные отходы можно на полигонах </w:t>
      </w:r>
      <w:r>
        <w:rPr>
          <w:rStyle w:val="ab"/>
          <w:rFonts w:ascii="Inter" w:hAnsi="Inter"/>
          <w:color w:val="212529"/>
        </w:rPr>
        <w:t>ТКО</w:t>
      </w:r>
      <w:r>
        <w:rPr>
          <w:rFonts w:ascii="Inter" w:hAnsi="Inter"/>
          <w:color w:val="212529"/>
        </w:rPr>
        <w:t>, указанных в </w:t>
      </w:r>
      <w:r>
        <w:rPr>
          <w:rStyle w:val="ab"/>
          <w:rFonts w:ascii="Inter" w:hAnsi="Inter"/>
          <w:color w:val="212529"/>
        </w:rPr>
        <w:t>приложениях № 4.3, 4.4 территориальной схемы </w:t>
      </w:r>
      <w:r>
        <w:rPr>
          <w:rFonts w:ascii="Inter" w:hAnsi="Inter"/>
          <w:color w:val="212529"/>
        </w:rPr>
        <w:t>обращения с отходами производства и потребления, в том числе с </w:t>
      </w:r>
      <w:r>
        <w:rPr>
          <w:rStyle w:val="ab"/>
          <w:rFonts w:ascii="Inter" w:hAnsi="Inter"/>
          <w:color w:val="212529"/>
        </w:rPr>
        <w:t xml:space="preserve">ТКО </w:t>
      </w:r>
      <w:r>
        <w:rPr>
          <w:rStyle w:val="ab"/>
          <w:rFonts w:ascii="Inter" w:hAnsi="Inter"/>
          <w:color w:val="212529"/>
        </w:rPr>
        <w:lastRenderedPageBreak/>
        <w:t>Новосибирской области</w:t>
      </w:r>
      <w:r>
        <w:rPr>
          <w:rFonts w:ascii="Inter" w:hAnsi="Inter"/>
          <w:color w:val="212529"/>
        </w:rPr>
        <w:t>, утвержденной постановлением </w:t>
      </w:r>
      <w:r>
        <w:rPr>
          <w:rStyle w:val="ab"/>
          <w:rFonts w:ascii="Inter" w:hAnsi="Inter"/>
          <w:color w:val="212529"/>
        </w:rPr>
        <w:t>Правительства Новосибирской области от 26.09.2016 № 292-п.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части отходов животноводства.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Согласно нормам </w:t>
      </w:r>
      <w:r>
        <w:rPr>
          <w:rStyle w:val="ab"/>
          <w:rFonts w:ascii="Inter" w:hAnsi="Inter"/>
          <w:color w:val="212529"/>
        </w:rPr>
        <w:t>Федерального закона от 14.07.2022 № 248-ФЗ «О побочных продуктах животноводства и о внесении изменений в отдельные законодательные акты Российской Федерации»</w:t>
      </w:r>
      <w:r>
        <w:rPr>
          <w:rFonts w:ascii="Inter" w:hAnsi="Inter"/>
          <w:color w:val="212529"/>
        </w:rPr>
        <w:t> вещества, образуемые при содержании сельскохозяйственных животных, включая навоз, помет, подстилку, стоки и используемые в сельскохозяйственном производстве относятся к побочным продуктам животноводства.</w:t>
      </w:r>
    </w:p>
    <w:p w:rsidR="004711D3" w:rsidRDefault="004711D3" w:rsidP="004711D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Обращение побочных продуктов животноводства осуществляется в соответствии с Требованиями к обращению побочных продуктов животноводства, утвержденными постановлением </w:t>
      </w:r>
      <w:r>
        <w:rPr>
          <w:rStyle w:val="ab"/>
          <w:rFonts w:ascii="Inter" w:hAnsi="Inter"/>
          <w:color w:val="212529"/>
        </w:rPr>
        <w:t>Правительства РФ от 31.10.2022 № 1940 «Об утверждении требований к обращению побочных продуктов животноводства»</w:t>
      </w:r>
      <w:r>
        <w:rPr>
          <w:rFonts w:ascii="Inter" w:hAnsi="Inter"/>
          <w:color w:val="212529"/>
        </w:rPr>
        <w:t>, согласно которым хранение, обработка, переработка и транспортировка побочных продуктов животноводства должны осуществляться лицами, осуществляющими содержание сельскохозяйственных животных.</w:t>
      </w:r>
    </w:p>
    <w:p w:rsidR="004711D3" w:rsidRDefault="004711D3" w:rsidP="004711D3">
      <w:pPr>
        <w:pStyle w:val="aa"/>
        <w:shd w:val="clear" w:color="auto" w:fill="FFFFFF"/>
        <w:spacing w:before="0" w:beforeAutospacing="0"/>
        <w:rPr>
          <w:rFonts w:ascii="Inter" w:hAnsi="Inter"/>
          <w:color w:val="212529"/>
        </w:rPr>
      </w:pPr>
    </w:p>
    <w:p w:rsidR="004711D3" w:rsidRDefault="004711D3" w:rsidP="004711D3">
      <w:pPr>
        <w:pStyle w:val="aa"/>
        <w:shd w:val="clear" w:color="auto" w:fill="FFFFFF"/>
        <w:spacing w:before="0" w:beforeAutospacing="0"/>
        <w:rPr>
          <w:rFonts w:ascii="Inter" w:hAnsi="Inter"/>
          <w:color w:val="212529"/>
        </w:rPr>
      </w:pPr>
    </w:p>
    <w:p w:rsidR="00D12CA4" w:rsidRDefault="00D12CA4"/>
    <w:sectPr w:rsidR="00D12CA4" w:rsidSect="00D1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11D3"/>
    <w:rsid w:val="004711D3"/>
    <w:rsid w:val="00D12CA4"/>
    <w:rsid w:val="00DE79B7"/>
    <w:rsid w:val="00FD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79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B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DE79B7"/>
    <w:pPr>
      <w:suppressLineNumbers/>
      <w:spacing w:before="120" w:after="120"/>
    </w:pPr>
    <w:rPr>
      <w:rFonts w:cs="Noto Sans Devanagari"/>
      <w:i/>
      <w:iCs/>
    </w:rPr>
  </w:style>
  <w:style w:type="paragraph" w:styleId="a4">
    <w:name w:val="Title"/>
    <w:basedOn w:val="a"/>
    <w:next w:val="a"/>
    <w:link w:val="a5"/>
    <w:uiPriority w:val="10"/>
    <w:qFormat/>
    <w:rsid w:val="00DE79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E79B7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DE79B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E79B7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link w:val="a9"/>
    <w:uiPriority w:val="1"/>
    <w:qFormat/>
    <w:rsid w:val="00DE79B7"/>
    <w:rPr>
      <w:rFonts w:ascii="Calibri" w:eastAsia="Calibri" w:hAnsi="Calibri" w:cs="Arial"/>
    </w:rPr>
  </w:style>
  <w:style w:type="character" w:customStyle="1" w:styleId="a9">
    <w:name w:val="Без интервала Знак"/>
    <w:link w:val="a8"/>
    <w:uiPriority w:val="1"/>
    <w:locked/>
    <w:rsid w:val="00DE79B7"/>
    <w:rPr>
      <w:rFonts w:ascii="Calibri" w:eastAsia="Calibri" w:hAnsi="Calibri" w:cs="Arial"/>
    </w:rPr>
  </w:style>
  <w:style w:type="paragraph" w:styleId="aa">
    <w:name w:val="Normal (Web)"/>
    <w:basedOn w:val="a"/>
    <w:uiPriority w:val="99"/>
    <w:semiHidden/>
    <w:unhideWhenUsed/>
    <w:rsid w:val="004711D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4711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2024-10-09T07:42:00Z</dcterms:created>
  <dcterms:modified xsi:type="dcterms:W3CDTF">2024-10-09T07:43:00Z</dcterms:modified>
</cp:coreProperties>
</file>