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2442F8">
        <w:rPr>
          <w:rFonts w:ascii="Times New Roman" w:hAnsi="Times New Roman" w:cs="Times New Roman"/>
          <w:i/>
          <w:sz w:val="52"/>
          <w:szCs w:val="52"/>
          <w:lang w:val="en-US"/>
        </w:rPr>
        <w:t>10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9D60D3">
        <w:rPr>
          <w:rFonts w:ascii="Times New Roman" w:hAnsi="Times New Roman" w:cs="Times New Roman"/>
          <w:i/>
          <w:sz w:val="52"/>
          <w:szCs w:val="52"/>
        </w:rPr>
        <w:t>4</w:t>
      </w:r>
      <w:r w:rsidR="002442F8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116596">
        <w:rPr>
          <w:rFonts w:ascii="Times New Roman" w:hAnsi="Times New Roman" w:cs="Times New Roman"/>
          <w:i/>
          <w:sz w:val="52"/>
          <w:szCs w:val="52"/>
          <w:lang w:val="en-US"/>
        </w:rPr>
        <w:t>12</w:t>
      </w:r>
      <w:r w:rsidR="00795451">
        <w:rPr>
          <w:rFonts w:ascii="Times New Roman" w:hAnsi="Times New Roman" w:cs="Times New Roman"/>
          <w:i/>
          <w:sz w:val="52"/>
          <w:szCs w:val="52"/>
        </w:rPr>
        <w:t>.02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Pr="002442F8" w:rsidRDefault="008B288A" w:rsidP="008B288A">
      <w:pPr>
        <w:rPr>
          <w:rFonts w:ascii="Arial" w:hAnsi="Arial" w:cs="Arial"/>
          <w:sz w:val="24"/>
          <w:szCs w:val="24"/>
          <w:lang w:val="ru-RU" w:eastAsia="ru-RU"/>
        </w:rPr>
      </w:pPr>
    </w:p>
    <w:p w:rsidR="002442F8" w:rsidRPr="002442F8" w:rsidRDefault="003B3C4C" w:rsidP="002442F8">
      <w:pPr>
        <w:keepNext/>
        <w:jc w:val="center"/>
        <w:outlineLvl w:val="2"/>
        <w:rPr>
          <w:rFonts w:ascii="Arial" w:hAnsi="Arial" w:cs="Arial"/>
          <w:b/>
          <w:sz w:val="24"/>
          <w:szCs w:val="24"/>
          <w:lang w:val="ru-RU"/>
        </w:rPr>
      </w:pPr>
      <w:r w:rsidRPr="002442F8">
        <w:rPr>
          <w:rFonts w:ascii="Arial" w:hAnsi="Arial" w:cs="Arial"/>
          <w:sz w:val="24"/>
          <w:szCs w:val="24"/>
          <w:lang w:val="ru-RU"/>
        </w:rPr>
        <w:t xml:space="preserve"> </w:t>
      </w:r>
      <w:r w:rsidR="002442F8" w:rsidRPr="002442F8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2442F8" w:rsidRPr="002442F8" w:rsidRDefault="002442F8" w:rsidP="002442F8">
      <w:pPr>
        <w:keepNext/>
        <w:jc w:val="center"/>
        <w:outlineLvl w:val="2"/>
        <w:rPr>
          <w:rFonts w:ascii="Arial" w:hAnsi="Arial" w:cs="Arial"/>
          <w:b/>
          <w:sz w:val="24"/>
          <w:szCs w:val="24"/>
          <w:lang w:val="ru-RU"/>
        </w:rPr>
      </w:pPr>
      <w:r w:rsidRPr="002442F8">
        <w:rPr>
          <w:rFonts w:ascii="Arial" w:hAnsi="Arial" w:cs="Arial"/>
          <w:b/>
          <w:sz w:val="24"/>
          <w:szCs w:val="24"/>
          <w:lang w:val="ru-RU"/>
        </w:rPr>
        <w:t xml:space="preserve">ПОГОРЕЛЬСКОГО СЕЛЬСОВЕТА </w:t>
      </w:r>
    </w:p>
    <w:p w:rsidR="002442F8" w:rsidRPr="002442F8" w:rsidRDefault="002442F8" w:rsidP="002442F8">
      <w:pPr>
        <w:keepNext/>
        <w:jc w:val="center"/>
        <w:outlineLvl w:val="2"/>
        <w:rPr>
          <w:rFonts w:ascii="Arial" w:hAnsi="Arial" w:cs="Arial"/>
          <w:b/>
          <w:sz w:val="24"/>
          <w:szCs w:val="24"/>
          <w:lang w:val="ru-RU"/>
        </w:rPr>
      </w:pPr>
      <w:r w:rsidRPr="002442F8">
        <w:rPr>
          <w:rFonts w:ascii="Arial" w:hAnsi="Arial" w:cs="Arial"/>
          <w:b/>
          <w:sz w:val="24"/>
          <w:szCs w:val="24"/>
          <w:lang w:val="ru-RU"/>
        </w:rPr>
        <w:t xml:space="preserve">ЧАНОВСКОГО РАЙОНА </w:t>
      </w:r>
    </w:p>
    <w:p w:rsidR="002442F8" w:rsidRPr="002442F8" w:rsidRDefault="002442F8" w:rsidP="002442F8">
      <w:pPr>
        <w:keepNext/>
        <w:jc w:val="center"/>
        <w:outlineLvl w:val="2"/>
        <w:rPr>
          <w:rFonts w:ascii="Arial" w:hAnsi="Arial" w:cs="Arial"/>
          <w:b/>
          <w:sz w:val="24"/>
          <w:szCs w:val="24"/>
          <w:lang w:val="ru-RU"/>
        </w:rPr>
      </w:pPr>
      <w:r w:rsidRPr="002442F8">
        <w:rPr>
          <w:rFonts w:ascii="Arial" w:hAnsi="Arial" w:cs="Arial"/>
          <w:b/>
          <w:sz w:val="24"/>
          <w:szCs w:val="24"/>
          <w:lang w:val="ru-RU"/>
        </w:rPr>
        <w:t>НОВОСИБИРСКОЙ ОБЛАСТИ</w:t>
      </w:r>
    </w:p>
    <w:p w:rsidR="002442F8" w:rsidRPr="002442F8" w:rsidRDefault="002442F8" w:rsidP="002442F8">
      <w:pPr>
        <w:keepNext/>
        <w:jc w:val="center"/>
        <w:outlineLvl w:val="2"/>
        <w:rPr>
          <w:rFonts w:ascii="Arial" w:hAnsi="Arial" w:cs="Arial"/>
          <w:b/>
          <w:sz w:val="24"/>
          <w:szCs w:val="24"/>
          <w:lang w:val="ru-RU"/>
        </w:rPr>
      </w:pPr>
    </w:p>
    <w:p w:rsidR="002442F8" w:rsidRPr="002442F8" w:rsidRDefault="002442F8" w:rsidP="002442F8">
      <w:pPr>
        <w:keepNext/>
        <w:jc w:val="center"/>
        <w:outlineLvl w:val="2"/>
        <w:rPr>
          <w:rFonts w:ascii="Arial" w:hAnsi="Arial" w:cs="Arial"/>
          <w:b/>
          <w:caps/>
          <w:sz w:val="24"/>
          <w:szCs w:val="24"/>
          <w:lang w:val="ru-RU" w:eastAsia="ar-SA"/>
        </w:rPr>
      </w:pPr>
      <w:r w:rsidRPr="002442F8">
        <w:rPr>
          <w:rFonts w:ascii="Arial" w:hAnsi="Arial" w:cs="Arial"/>
          <w:b/>
          <w:caps/>
          <w:sz w:val="24"/>
          <w:szCs w:val="24"/>
          <w:lang w:val="ru-RU" w:eastAsia="ar-SA"/>
        </w:rPr>
        <w:t>ПОСТАНОВЛЕНИЕ</w:t>
      </w:r>
    </w:p>
    <w:p w:rsidR="002442F8" w:rsidRPr="002442F8" w:rsidRDefault="002442F8" w:rsidP="002442F8">
      <w:pPr>
        <w:pStyle w:val="a3"/>
        <w:rPr>
          <w:rFonts w:ascii="Arial" w:hAnsi="Arial" w:cs="Arial"/>
          <w:sz w:val="24"/>
          <w:szCs w:val="24"/>
          <w:lang w:eastAsia="ar-SA"/>
        </w:rPr>
      </w:pPr>
    </w:p>
    <w:p w:rsidR="002442F8" w:rsidRPr="002442F8" w:rsidRDefault="002442F8" w:rsidP="002442F8">
      <w:pPr>
        <w:suppressAutoHyphens/>
        <w:jc w:val="center"/>
        <w:rPr>
          <w:rFonts w:ascii="Arial" w:hAnsi="Arial" w:cs="Arial"/>
          <w:sz w:val="24"/>
          <w:szCs w:val="24"/>
          <w:lang w:val="ru-RU" w:eastAsia="ar-SA"/>
        </w:rPr>
      </w:pPr>
      <w:r w:rsidRPr="002442F8">
        <w:rPr>
          <w:rFonts w:ascii="Arial" w:hAnsi="Arial" w:cs="Arial"/>
          <w:sz w:val="24"/>
          <w:szCs w:val="24"/>
          <w:lang w:val="ru-RU" w:eastAsia="ar-SA"/>
        </w:rPr>
        <w:t>10.02.2025  №6-па</w:t>
      </w:r>
    </w:p>
    <w:p w:rsidR="002442F8" w:rsidRPr="002442F8" w:rsidRDefault="002442F8" w:rsidP="002442F8">
      <w:pPr>
        <w:suppressAutoHyphens/>
        <w:jc w:val="center"/>
        <w:rPr>
          <w:rFonts w:ascii="Arial" w:hAnsi="Arial" w:cs="Arial"/>
          <w:sz w:val="24"/>
          <w:szCs w:val="24"/>
          <w:lang w:val="ru-RU" w:eastAsia="ar-SA"/>
        </w:rPr>
      </w:pPr>
    </w:p>
    <w:p w:rsidR="002442F8" w:rsidRPr="002442F8" w:rsidRDefault="002442F8" w:rsidP="002442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442F8" w:rsidRPr="002442F8" w:rsidRDefault="002442F8" w:rsidP="002442F8">
      <w:pPr>
        <w:jc w:val="center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2442F8">
        <w:rPr>
          <w:rFonts w:ascii="Arial" w:hAnsi="Arial" w:cs="Arial"/>
          <w:color w:val="000000"/>
          <w:kern w:val="2"/>
          <w:sz w:val="24"/>
          <w:szCs w:val="24"/>
          <w:lang w:val="ru-RU"/>
        </w:rPr>
        <w:t>Положение о порядке  ведения реестра муниципального имущества, находящегося в собственности администрации Погорельского сельсовета Чановского района Новосибирской области»</w:t>
      </w:r>
    </w:p>
    <w:p w:rsidR="002442F8" w:rsidRPr="002442F8" w:rsidRDefault="002442F8" w:rsidP="002442F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442F8">
        <w:rPr>
          <w:rFonts w:ascii="Arial" w:hAnsi="Arial" w:cs="Arial"/>
          <w:sz w:val="24"/>
          <w:szCs w:val="24"/>
          <w:lang w:val="ru-RU"/>
        </w:rPr>
        <w:t xml:space="preserve">   </w:t>
      </w:r>
      <w:r w:rsidRPr="002442F8">
        <w:rPr>
          <w:rFonts w:ascii="Arial" w:hAnsi="Arial" w:cs="Arial"/>
          <w:sz w:val="24"/>
          <w:szCs w:val="24"/>
          <w:lang w:val="ru-RU"/>
        </w:rPr>
        <w:tab/>
      </w:r>
    </w:p>
    <w:p w:rsidR="002442F8" w:rsidRPr="002442F8" w:rsidRDefault="002442F8" w:rsidP="002442F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администрация </w:t>
      </w:r>
      <w:r w:rsidRPr="002442F8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Погорельского</w:t>
      </w:r>
      <w:r w:rsidRPr="002442F8">
        <w:rPr>
          <w:rFonts w:ascii="Arial" w:hAnsi="Arial" w:cs="Arial"/>
          <w:sz w:val="24"/>
          <w:szCs w:val="24"/>
        </w:rPr>
        <w:t xml:space="preserve"> сельсовета Чановского района Новосибирской области ПОСТАНОВЛЯЕТ:</w:t>
      </w:r>
    </w:p>
    <w:p w:rsidR="002442F8" w:rsidRPr="002442F8" w:rsidRDefault="002442F8" w:rsidP="002442F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1. Утвердить Положение о порядке ведения реестра муниципального имущества, находящегося в собственности </w:t>
      </w:r>
      <w:r w:rsidRPr="002442F8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администрации Погорельского сельсовета Чановского района Новосибирской области» </w:t>
      </w:r>
      <w:r w:rsidRPr="002442F8">
        <w:rPr>
          <w:rFonts w:ascii="Arial" w:hAnsi="Arial" w:cs="Arial"/>
          <w:sz w:val="24"/>
          <w:szCs w:val="24"/>
        </w:rPr>
        <w:t>согласно приложению № 1.</w:t>
      </w:r>
    </w:p>
    <w:p w:rsidR="002442F8" w:rsidRPr="002442F8" w:rsidRDefault="002442F8" w:rsidP="002442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2442F8">
        <w:rPr>
          <w:rFonts w:ascii="Arial" w:hAnsi="Arial" w:cs="Arial"/>
        </w:rPr>
        <w:t xml:space="preserve">     2. Опубликовать настоящее постановление в «Информационном бюллетене»  органа местного самоуправления и на официальном сайте администрации </w:t>
      </w:r>
      <w:r w:rsidRPr="002442F8">
        <w:rPr>
          <w:rFonts w:ascii="Arial" w:hAnsi="Arial" w:cs="Arial"/>
          <w:color w:val="000000"/>
          <w:kern w:val="2"/>
          <w:lang w:eastAsia="en-US"/>
        </w:rPr>
        <w:t>Погорельского</w:t>
      </w:r>
      <w:r w:rsidRPr="002442F8">
        <w:rPr>
          <w:rFonts w:ascii="Arial" w:hAnsi="Arial" w:cs="Arial"/>
          <w:bCs/>
          <w:kern w:val="36"/>
        </w:rPr>
        <w:t xml:space="preserve"> сельсовета Чановского района Новосибирской области</w:t>
      </w:r>
      <w:r w:rsidRPr="002442F8">
        <w:rPr>
          <w:rFonts w:ascii="Arial" w:hAnsi="Arial" w:cs="Arial"/>
        </w:rPr>
        <w:t>.</w:t>
      </w:r>
    </w:p>
    <w:p w:rsidR="002442F8" w:rsidRPr="002442F8" w:rsidRDefault="002442F8" w:rsidP="002442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2442F8">
        <w:rPr>
          <w:rFonts w:ascii="Arial" w:hAnsi="Arial" w:cs="Arial"/>
        </w:rPr>
        <w:t xml:space="preserve">    3. </w:t>
      </w:r>
      <w:proofErr w:type="gramStart"/>
      <w:r w:rsidRPr="002442F8">
        <w:rPr>
          <w:rFonts w:ascii="Arial" w:hAnsi="Arial" w:cs="Arial"/>
        </w:rPr>
        <w:t>Контроль за</w:t>
      </w:r>
      <w:proofErr w:type="gramEnd"/>
      <w:r w:rsidRPr="002442F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442F8" w:rsidRPr="002442F8" w:rsidRDefault="002442F8" w:rsidP="002442F8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442F8" w:rsidRPr="002442F8" w:rsidRDefault="002442F8" w:rsidP="002442F8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442F8" w:rsidRPr="002442F8" w:rsidRDefault="002442F8" w:rsidP="002442F8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  <w:r w:rsidRPr="002442F8">
        <w:rPr>
          <w:rFonts w:ascii="Arial" w:hAnsi="Arial" w:cs="Arial"/>
          <w:sz w:val="24"/>
          <w:szCs w:val="24"/>
          <w:lang w:val="ru-RU"/>
        </w:rPr>
        <w:t xml:space="preserve">И.о главы </w:t>
      </w:r>
      <w:r w:rsidRPr="002442F8">
        <w:rPr>
          <w:rFonts w:ascii="Arial" w:hAnsi="Arial" w:cs="Arial"/>
          <w:color w:val="000000"/>
          <w:kern w:val="2"/>
          <w:sz w:val="24"/>
          <w:szCs w:val="24"/>
          <w:lang w:val="ru-RU"/>
        </w:rPr>
        <w:t>Погорельского</w:t>
      </w:r>
      <w:r w:rsidRPr="002442F8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  <w:r w:rsidRPr="002442F8">
        <w:rPr>
          <w:rFonts w:ascii="Arial" w:hAnsi="Arial" w:cs="Arial"/>
          <w:sz w:val="24"/>
          <w:szCs w:val="24"/>
          <w:lang w:val="ru-RU"/>
        </w:rPr>
        <w:t xml:space="preserve">Чановского района </w:t>
      </w: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  <w:r w:rsidRPr="002442F8">
        <w:rPr>
          <w:rFonts w:ascii="Arial" w:hAnsi="Arial" w:cs="Arial"/>
          <w:sz w:val="24"/>
          <w:szCs w:val="24"/>
          <w:lang w:val="ru-RU"/>
        </w:rPr>
        <w:t>Новосибирской области                                                                 Г.В.Пушкарёва</w:t>
      </w: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  <w:r w:rsidRPr="002442F8">
        <w:rPr>
          <w:rFonts w:ascii="Arial" w:hAnsi="Arial" w:cs="Arial"/>
          <w:sz w:val="24"/>
          <w:szCs w:val="24"/>
          <w:lang w:val="ru-RU"/>
        </w:rPr>
        <w:t>Г.В.Пушкарёва</w:t>
      </w: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  <w:r w:rsidRPr="002442F8">
        <w:rPr>
          <w:rFonts w:ascii="Arial" w:hAnsi="Arial" w:cs="Arial"/>
          <w:sz w:val="24"/>
          <w:szCs w:val="24"/>
          <w:lang w:val="ru-RU"/>
        </w:rPr>
        <w:t>31-221</w:t>
      </w: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Default="002442F8" w:rsidP="002442F8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  <w:lang w:val="ru-RU"/>
        </w:rPr>
        <w:t xml:space="preserve">     </w:t>
      </w:r>
    </w:p>
    <w:p w:rsidR="002442F8" w:rsidRDefault="002442F8" w:rsidP="002442F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2442F8" w:rsidRPr="002442F8" w:rsidRDefault="002442F8" w:rsidP="002442F8">
      <w:pPr>
        <w:adjustRightInd w:val="0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2442F8">
        <w:rPr>
          <w:rFonts w:ascii="Arial" w:hAnsi="Arial" w:cs="Arial"/>
          <w:bCs/>
          <w:sz w:val="24"/>
          <w:szCs w:val="24"/>
          <w:lang w:val="ru-RU"/>
        </w:rPr>
        <w:lastRenderedPageBreak/>
        <w:t>Приложение № 1</w:t>
      </w:r>
    </w:p>
    <w:p w:rsidR="002442F8" w:rsidRPr="002442F8" w:rsidRDefault="002442F8" w:rsidP="002442F8">
      <w:pPr>
        <w:adjustRightInd w:val="0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2442F8">
        <w:rPr>
          <w:rFonts w:ascii="Arial" w:hAnsi="Arial" w:cs="Arial"/>
          <w:bCs/>
          <w:sz w:val="24"/>
          <w:szCs w:val="24"/>
          <w:lang w:val="ru-RU"/>
        </w:rPr>
        <w:t>к постановлению администрации</w:t>
      </w:r>
    </w:p>
    <w:p w:rsidR="002442F8" w:rsidRPr="002442F8" w:rsidRDefault="002442F8" w:rsidP="002442F8">
      <w:pPr>
        <w:adjustRightInd w:val="0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2442F8">
        <w:rPr>
          <w:rFonts w:ascii="Arial" w:hAnsi="Arial" w:cs="Arial"/>
          <w:bCs/>
          <w:sz w:val="24"/>
          <w:szCs w:val="24"/>
          <w:lang w:val="ru-RU"/>
        </w:rPr>
        <w:t xml:space="preserve">Погорельского сельсовета </w:t>
      </w:r>
    </w:p>
    <w:p w:rsidR="002442F8" w:rsidRPr="002442F8" w:rsidRDefault="002442F8" w:rsidP="002442F8">
      <w:pPr>
        <w:adjustRightInd w:val="0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2442F8">
        <w:rPr>
          <w:rFonts w:ascii="Arial" w:hAnsi="Arial" w:cs="Arial"/>
          <w:bCs/>
          <w:sz w:val="24"/>
          <w:szCs w:val="24"/>
          <w:lang w:val="ru-RU"/>
        </w:rPr>
        <w:t xml:space="preserve">Чановского района </w:t>
      </w:r>
    </w:p>
    <w:p w:rsidR="002442F8" w:rsidRPr="002442F8" w:rsidRDefault="002442F8" w:rsidP="002442F8">
      <w:pPr>
        <w:adjustRightInd w:val="0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2442F8">
        <w:rPr>
          <w:rFonts w:ascii="Arial" w:hAnsi="Arial" w:cs="Arial"/>
          <w:bCs/>
          <w:sz w:val="24"/>
          <w:szCs w:val="24"/>
          <w:lang w:val="ru-RU"/>
        </w:rPr>
        <w:t>Новосибирской области</w:t>
      </w:r>
    </w:p>
    <w:p w:rsidR="002442F8" w:rsidRPr="002442F8" w:rsidRDefault="002442F8" w:rsidP="002442F8">
      <w:pPr>
        <w:adjustRightInd w:val="0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2442F8">
        <w:rPr>
          <w:rFonts w:ascii="Arial" w:hAnsi="Arial" w:cs="Arial"/>
          <w:bCs/>
          <w:sz w:val="24"/>
          <w:szCs w:val="24"/>
          <w:lang w:val="ru-RU"/>
        </w:rPr>
        <w:t>от 10.02.2025 №6-па</w:t>
      </w: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2442F8">
        <w:rPr>
          <w:rFonts w:ascii="Arial" w:hAnsi="Arial" w:cs="Arial"/>
          <w:b/>
          <w:sz w:val="24"/>
          <w:szCs w:val="24"/>
        </w:rPr>
        <w:t>Положение о порядке</w:t>
      </w: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2442F8">
        <w:rPr>
          <w:rFonts w:ascii="Arial" w:hAnsi="Arial" w:cs="Arial"/>
          <w:b/>
          <w:sz w:val="24"/>
          <w:szCs w:val="24"/>
        </w:rPr>
        <w:t>ведения органами местного самоуправления реестров муниципального имущества</w:t>
      </w: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I. Общие положения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1. Настоящий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442F8">
        <w:rPr>
          <w:rFonts w:ascii="Arial" w:hAnsi="Arial" w:cs="Arial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442F8">
        <w:rPr>
          <w:rFonts w:ascii="Arial" w:hAnsi="Arial" w:cs="Arial"/>
          <w:sz w:val="24"/>
          <w:szCs w:val="24"/>
        </w:rPr>
        <w:t>машино-места</w:t>
      </w:r>
      <w:proofErr w:type="spellEnd"/>
      <w:r w:rsidRPr="002442F8">
        <w:rPr>
          <w:rFonts w:ascii="Arial" w:hAnsi="Arial" w:cs="Arial"/>
          <w:sz w:val="24"/>
          <w:szCs w:val="24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</w:t>
      </w:r>
      <w:r w:rsidRPr="002442F8">
        <w:rPr>
          <w:rFonts w:ascii="Arial" w:hAnsi="Arial" w:cs="Arial"/>
          <w:sz w:val="24"/>
          <w:szCs w:val="24"/>
        </w:rPr>
        <w:lastRenderedPageBreak/>
        <w:t>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Рекомендуемый образец выписки из реестра приведен в </w:t>
      </w:r>
      <w:hyperlink r:id="rId8" w:anchor="11000" w:history="1">
        <w:r w:rsidRPr="002442F8">
          <w:rPr>
            <w:rStyle w:val="af2"/>
            <w:rFonts w:ascii="Arial" w:hAnsi="Arial" w:cs="Arial"/>
            <w:sz w:val="24"/>
            <w:szCs w:val="24"/>
          </w:rPr>
          <w:t>приложении</w:t>
        </w:r>
      </w:hyperlink>
      <w:r w:rsidRPr="002442F8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8. Реестры ведутся на бумажных и (или) электронных носителях.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Способ ведения реестра определяется уполномоченным органом самостоятельно.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2442F8">
        <w:rPr>
          <w:rFonts w:ascii="Arial" w:hAnsi="Arial" w:cs="Arial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10. Неотъемлемой частью реестра являются: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II. Состав сведений, подлежащих отражению в реестре</w:t>
      </w: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12. Реестр состоит из 3 разделов. </w:t>
      </w:r>
      <w:proofErr w:type="gramStart"/>
      <w:r w:rsidRPr="002442F8">
        <w:rPr>
          <w:rFonts w:ascii="Arial" w:hAnsi="Arial" w:cs="Arial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13. В раздел 1 вносятся сведения о недвижимом имуществе.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наименование земельного участка;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кадастровый номер земельного участка (с датой присвоения);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442F8">
        <w:rPr>
          <w:rFonts w:ascii="Arial" w:hAnsi="Arial" w:cs="Arial"/>
          <w:sz w:val="24"/>
          <w:szCs w:val="24"/>
        </w:rPr>
        <w:t xml:space="preserve"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</w:t>
      </w:r>
      <w:r w:rsidRPr="002442F8">
        <w:rPr>
          <w:rFonts w:ascii="Arial" w:hAnsi="Arial" w:cs="Arial"/>
          <w:sz w:val="24"/>
          <w:szCs w:val="24"/>
        </w:rPr>
        <w:lastRenderedPageBreak/>
        <w:t>лица), адрес в пределах места нахождения (для юридических лиц), адрес регистрации по месту жительства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стоимости земельного участка;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произведенном улучшении земельного участка;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442F8">
        <w:rPr>
          <w:rFonts w:ascii="Arial" w:hAnsi="Arial" w:cs="Arial"/>
          <w:sz w:val="24"/>
          <w:szCs w:val="24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2442F8">
        <w:rPr>
          <w:rFonts w:ascii="Arial" w:hAnsi="Arial" w:cs="Arial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иные сведения (при необходимости).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наименование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назначение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адрес (местоположение) объекта учета (с указанием кода ОКТМО);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кадастровый номер объекта учета (с датой присвоения);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правообладателе;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инвентарный номер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стоимости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иные сведения (при необходимости).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2442F8">
        <w:rPr>
          <w:rFonts w:ascii="Arial" w:hAnsi="Arial" w:cs="Arial"/>
          <w:sz w:val="24"/>
          <w:szCs w:val="24"/>
        </w:rPr>
        <w:t>машино-местах</w:t>
      </w:r>
      <w:proofErr w:type="spellEnd"/>
      <w:r w:rsidRPr="002442F8">
        <w:rPr>
          <w:rFonts w:ascii="Arial" w:hAnsi="Arial" w:cs="Arial"/>
          <w:sz w:val="24"/>
          <w:szCs w:val="24"/>
        </w:rPr>
        <w:t xml:space="preserve"> и иных объектах, отнесенных законом к недвижимости, в том числе: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наименование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назначение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lastRenderedPageBreak/>
        <w:t>- адрес (местоположение) объекта учета (с указанием кода ОКТМО);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кадастровый номер объекта учета (с датой присвоения);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правообладателе;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инвентарный номер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стоимости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иные сведения (при необходимости).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наименование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назначение объекта учета;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порт (место) регистрации и (или) место (аэродром) базирования (с указанием кода ОКТМО);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регистрационный номер (с датой присвоения);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правообладателе;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стоимости судна;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- сведения о </w:t>
      </w:r>
      <w:proofErr w:type="gramStart"/>
      <w:r w:rsidRPr="002442F8">
        <w:rPr>
          <w:rFonts w:ascii="Arial" w:hAnsi="Arial" w:cs="Arial"/>
          <w:sz w:val="24"/>
          <w:szCs w:val="24"/>
        </w:rPr>
        <w:t>произведенных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ремонте, модернизации судна;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иные сведения (при необходимости).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раздел 2 вносятся сведения о движимом и ином имуществе.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подраздел 2.1 раздела 2 реестра вносятся сведения об акциях, в том числе: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правообладателе;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lastRenderedPageBreak/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иные сведения (при необходимости).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доля (вклад) в уставном (складочном) капитале хозяйственного общества, товарищества в процентах;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правообладателе;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иные сведения (при необходимости).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наименование движимого имущества (иного имущества);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объекте учета, в том числе: марка, модель, год выпуска, инвентарный номер;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правообладателе;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стоимости;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иные сведения (при необходимости).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размер доли в праве общей долевой собственности на объекты недвижимого и (или) движимого имущества;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стоимости доли;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442F8">
        <w:rPr>
          <w:rFonts w:ascii="Arial" w:hAnsi="Arial" w:cs="Arial"/>
          <w:sz w:val="24"/>
          <w:szCs w:val="24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правообладателе;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lastRenderedPageBreak/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иные сведения (при необходимости).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сведения о правообладателях;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реестровый номер объектов учета, принадлежащих на соответствующем вещном праве;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- иные сведения (при необходимости).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III. Порядок учета муниципального имущества</w:t>
      </w: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2442F8">
        <w:rPr>
          <w:rFonts w:ascii="Arial" w:hAnsi="Arial" w:cs="Arial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2442F8">
        <w:rPr>
          <w:rFonts w:ascii="Arial" w:hAnsi="Arial" w:cs="Arial"/>
          <w:sz w:val="24"/>
          <w:szCs w:val="24"/>
        </w:rPr>
        <w:t>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2442F8">
        <w:rPr>
          <w:rFonts w:ascii="Arial" w:hAnsi="Arial" w:cs="Arial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2442F8">
        <w:rPr>
          <w:rFonts w:ascii="Arial" w:hAnsi="Arial" w:cs="Arial"/>
          <w:sz w:val="24"/>
          <w:szCs w:val="24"/>
        </w:rPr>
        <w:t>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17.  </w:t>
      </w:r>
      <w:proofErr w:type="gramStart"/>
      <w:r w:rsidRPr="002442F8">
        <w:rPr>
          <w:rFonts w:ascii="Arial" w:hAnsi="Arial" w:cs="Arial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9" w:anchor="1017" w:history="1">
        <w:r w:rsidRPr="002442F8">
          <w:rPr>
            <w:rStyle w:val="af2"/>
            <w:rFonts w:ascii="Arial" w:hAnsi="Arial" w:cs="Arial"/>
            <w:sz w:val="24"/>
            <w:szCs w:val="24"/>
          </w:rPr>
          <w:t>абзаце первом</w:t>
        </w:r>
      </w:hyperlink>
      <w:r w:rsidRPr="002442F8">
        <w:rPr>
          <w:rFonts w:ascii="Arial" w:hAnsi="Arial" w:cs="Arial"/>
          <w:sz w:val="24"/>
          <w:szCs w:val="24"/>
        </w:rPr>
        <w:t xml:space="preserve"> настоящего пункта, в отношении каждого объекта учета.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18. В случае</w:t>
      </w:r>
      <w:proofErr w:type="gramStart"/>
      <w:r w:rsidRPr="002442F8">
        <w:rPr>
          <w:rFonts w:ascii="Arial" w:hAnsi="Arial" w:cs="Arial"/>
          <w:sz w:val="24"/>
          <w:szCs w:val="24"/>
        </w:rPr>
        <w:t>,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</w:t>
      </w:r>
      <w:r w:rsidRPr="002442F8">
        <w:rPr>
          <w:rFonts w:ascii="Arial" w:hAnsi="Arial" w:cs="Arial"/>
          <w:sz w:val="24"/>
          <w:szCs w:val="24"/>
        </w:rPr>
        <w:lastRenderedPageBreak/>
        <w:t>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0" w:anchor="1018" w:history="1">
        <w:r w:rsidRPr="002442F8">
          <w:rPr>
            <w:rStyle w:val="af2"/>
            <w:rFonts w:ascii="Arial" w:hAnsi="Arial" w:cs="Arial"/>
            <w:sz w:val="24"/>
            <w:szCs w:val="24"/>
          </w:rPr>
          <w:t>абзаце первом</w:t>
        </w:r>
      </w:hyperlink>
      <w:r w:rsidRPr="002442F8">
        <w:rPr>
          <w:rFonts w:ascii="Arial" w:hAnsi="Arial" w:cs="Arial"/>
          <w:sz w:val="24"/>
          <w:szCs w:val="24"/>
        </w:rPr>
        <w:t xml:space="preserve"> настоящего пункта, в отношении каждого объекта учета.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2442F8">
        <w:rPr>
          <w:rFonts w:ascii="Arial" w:hAnsi="Arial" w:cs="Arial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20. Сведения об объекте учета, заявления и документы, указанные в </w:t>
      </w:r>
      <w:hyperlink r:id="rId11" w:anchor="1015" w:history="1">
        <w:r w:rsidRPr="002442F8">
          <w:rPr>
            <w:rStyle w:val="af2"/>
            <w:rFonts w:ascii="Arial" w:hAnsi="Arial" w:cs="Arial"/>
            <w:sz w:val="24"/>
            <w:szCs w:val="24"/>
          </w:rPr>
          <w:t>пунктах 15 - 18</w:t>
        </w:r>
      </w:hyperlink>
      <w:r w:rsidRPr="002442F8">
        <w:rPr>
          <w:rFonts w:ascii="Arial" w:hAnsi="Arial" w:cs="Arial"/>
          <w:sz w:val="24"/>
          <w:szCs w:val="24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442F8">
        <w:rPr>
          <w:rFonts w:ascii="Arial" w:hAnsi="Arial" w:cs="Arial"/>
          <w:sz w:val="24"/>
          <w:szCs w:val="24"/>
        </w:rPr>
        <w:t>подписи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уполномоченным должностным лицом правообладателя.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442F8">
        <w:rPr>
          <w:rFonts w:ascii="Arial" w:hAnsi="Arial" w:cs="Arial"/>
          <w:sz w:val="24"/>
          <w:szCs w:val="24"/>
        </w:rPr>
        <w:t>о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442F8">
        <w:rPr>
          <w:rFonts w:ascii="Arial" w:hAnsi="Arial" w:cs="Arial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442F8">
        <w:rPr>
          <w:rFonts w:ascii="Arial" w:hAnsi="Arial" w:cs="Arial"/>
          <w:sz w:val="24"/>
          <w:szCs w:val="24"/>
        </w:rPr>
        <w:t>установлены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В случае принятия уполномоченным органом решения, предусмотренного </w:t>
      </w:r>
      <w:hyperlink r:id="rId12" w:anchor="1223" w:history="1">
        <w:r w:rsidRPr="002442F8">
          <w:rPr>
            <w:rStyle w:val="af2"/>
            <w:rFonts w:ascii="Arial" w:hAnsi="Arial" w:cs="Arial"/>
            <w:sz w:val="24"/>
            <w:szCs w:val="24"/>
          </w:rPr>
          <w:t>подпунктом "в"</w:t>
        </w:r>
      </w:hyperlink>
      <w:r w:rsidRPr="002442F8">
        <w:rPr>
          <w:rFonts w:ascii="Arial" w:hAnsi="Arial" w:cs="Arial"/>
          <w:sz w:val="24"/>
          <w:szCs w:val="24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lastRenderedPageBreak/>
        <w:t xml:space="preserve">23. </w:t>
      </w:r>
      <w:proofErr w:type="gramStart"/>
      <w:r w:rsidRPr="002442F8">
        <w:rPr>
          <w:rFonts w:ascii="Arial" w:hAnsi="Arial" w:cs="Arial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24. </w:t>
      </w:r>
      <w:proofErr w:type="gramStart"/>
      <w:r w:rsidRPr="002442F8">
        <w:rPr>
          <w:rFonts w:ascii="Arial" w:hAnsi="Arial" w:cs="Arial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, осуществляется уполномоченным органом в порядке, установленном </w:t>
      </w:r>
      <w:hyperlink r:id="rId13" w:anchor="1015" w:history="1">
        <w:r w:rsidRPr="002442F8">
          <w:rPr>
            <w:rStyle w:val="af2"/>
            <w:rFonts w:ascii="Arial" w:hAnsi="Arial" w:cs="Arial"/>
            <w:sz w:val="24"/>
            <w:szCs w:val="24"/>
          </w:rPr>
          <w:t>пунктами 15 - 23</w:t>
        </w:r>
      </w:hyperlink>
      <w:r w:rsidRPr="002442F8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IV. Предоставление информации из реестра</w:t>
      </w:r>
    </w:p>
    <w:p w:rsidR="002442F8" w:rsidRPr="002442F8" w:rsidRDefault="002442F8" w:rsidP="002442F8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1027"/>
      <w:bookmarkStart w:id="1" w:name="1"/>
      <w:bookmarkEnd w:id="0"/>
      <w:bookmarkEnd w:id="1"/>
      <w:r w:rsidRPr="002442F8">
        <w:rPr>
          <w:rFonts w:ascii="Arial" w:hAnsi="Arial" w:cs="Arial"/>
          <w:sz w:val="24"/>
          <w:szCs w:val="24"/>
        </w:rPr>
        <w:t xml:space="preserve">27. </w:t>
      </w:r>
      <w:proofErr w:type="gramStart"/>
      <w:r w:rsidRPr="002442F8">
        <w:rPr>
          <w:rFonts w:ascii="Arial" w:hAnsi="Arial" w:cs="Arial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4" w:anchor="1112" w:history="1">
        <w:r w:rsidRPr="002442F8">
          <w:rPr>
            <w:rStyle w:val="af2"/>
            <w:rFonts w:ascii="Arial" w:hAnsi="Arial" w:cs="Arial"/>
            <w:sz w:val="24"/>
            <w:szCs w:val="24"/>
            <w:vertAlign w:val="superscript"/>
          </w:rPr>
          <w:t>2</w:t>
        </w:r>
      </w:hyperlink>
      <w:r w:rsidRPr="002442F8">
        <w:rPr>
          <w:rFonts w:ascii="Arial" w:hAnsi="Arial" w:cs="Arial"/>
          <w:sz w:val="24"/>
          <w:szCs w:val="24"/>
        </w:rPr>
        <w:t>, а также региональных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Уполномоченный орган вправе </w:t>
      </w:r>
      <w:proofErr w:type="gramStart"/>
      <w:r w:rsidRPr="002442F8">
        <w:rPr>
          <w:rFonts w:ascii="Arial" w:hAnsi="Arial" w:cs="Arial"/>
          <w:sz w:val="24"/>
          <w:szCs w:val="24"/>
        </w:rPr>
        <w:t>предоставлять документы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5" w:anchor="1029" w:history="1">
        <w:r w:rsidRPr="002442F8">
          <w:rPr>
            <w:rStyle w:val="af2"/>
            <w:rFonts w:ascii="Arial" w:hAnsi="Arial" w:cs="Arial"/>
            <w:sz w:val="24"/>
            <w:szCs w:val="24"/>
          </w:rPr>
          <w:t>пунктом 29</w:t>
        </w:r>
      </w:hyperlink>
      <w:r w:rsidRPr="002442F8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442F8">
        <w:rPr>
          <w:rFonts w:ascii="Arial" w:hAnsi="Arial" w:cs="Arial"/>
          <w:sz w:val="24"/>
          <w:szCs w:val="24"/>
        </w:rPr>
        <w:t xml:space="preserve">29. </w:t>
      </w:r>
      <w:proofErr w:type="gramStart"/>
      <w:r w:rsidRPr="002442F8">
        <w:rPr>
          <w:rFonts w:ascii="Arial" w:hAnsi="Arial" w:cs="Arial"/>
          <w:sz w:val="24"/>
          <w:szCs w:val="24"/>
        </w:rPr>
        <w:t xml:space="preserve"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</w:t>
      </w:r>
      <w:r w:rsidRPr="002442F8">
        <w:rPr>
          <w:rFonts w:ascii="Arial" w:hAnsi="Arial" w:cs="Arial"/>
          <w:sz w:val="24"/>
          <w:szCs w:val="24"/>
        </w:rPr>
        <w:lastRenderedPageBreak/>
        <w:t>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2442F8">
        <w:rPr>
          <w:rFonts w:ascii="Arial" w:hAnsi="Arial" w:cs="Arial"/>
          <w:sz w:val="24"/>
          <w:szCs w:val="24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гражданскими административными делами, а также иными определенными  федеральными законами и правовыми актами органами местного самоуправления органам, организациям и правообладателям в отношении принадлежащего им имущества.</w:t>
      </w: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  <w:lang w:val="ru-RU"/>
        </w:rPr>
      </w:pPr>
    </w:p>
    <w:p w:rsidR="002442F8" w:rsidRP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</w:rPr>
      </w:pPr>
    </w:p>
    <w:p w:rsidR="002442F8" w:rsidRP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</w:rPr>
      </w:pPr>
    </w:p>
    <w:p w:rsidR="002442F8" w:rsidRP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  <w:lang w:val="en-US"/>
        </w:rPr>
      </w:pPr>
    </w:p>
    <w:p w:rsidR="002442F8" w:rsidRPr="002442F8" w:rsidRDefault="002442F8" w:rsidP="002442F8">
      <w:pPr>
        <w:pStyle w:val="a3"/>
        <w:jc w:val="right"/>
        <w:rPr>
          <w:rFonts w:ascii="Arial" w:hAnsi="Arial" w:cs="Arial"/>
          <w:kern w:val="2"/>
          <w:sz w:val="24"/>
          <w:szCs w:val="24"/>
          <w:lang w:eastAsia="en-US"/>
        </w:rPr>
      </w:pPr>
      <w:r w:rsidRPr="002442F8">
        <w:rPr>
          <w:rFonts w:ascii="Arial" w:hAnsi="Arial" w:cs="Arial"/>
          <w:color w:val="444444"/>
          <w:sz w:val="24"/>
          <w:szCs w:val="24"/>
        </w:rPr>
        <w:lastRenderedPageBreak/>
        <w:t>Приложение</w:t>
      </w:r>
      <w:r w:rsidRPr="002442F8">
        <w:rPr>
          <w:rFonts w:ascii="Arial" w:hAnsi="Arial" w:cs="Arial"/>
          <w:color w:val="444444"/>
          <w:sz w:val="24"/>
          <w:szCs w:val="24"/>
        </w:rPr>
        <w:br/>
        <w:t xml:space="preserve">к </w:t>
      </w:r>
      <w:r w:rsidRPr="002442F8">
        <w:rPr>
          <w:rFonts w:ascii="Arial" w:hAnsi="Arial" w:cs="Arial"/>
          <w:kern w:val="2"/>
          <w:sz w:val="24"/>
          <w:szCs w:val="24"/>
          <w:lang w:eastAsia="en-US"/>
        </w:rPr>
        <w:t>Положению о порядке ведения реестра</w:t>
      </w:r>
    </w:p>
    <w:p w:rsidR="002442F8" w:rsidRPr="002442F8" w:rsidRDefault="002442F8" w:rsidP="002442F8">
      <w:pPr>
        <w:pStyle w:val="a3"/>
        <w:jc w:val="right"/>
        <w:rPr>
          <w:rFonts w:ascii="Arial" w:hAnsi="Arial" w:cs="Arial"/>
          <w:kern w:val="2"/>
          <w:sz w:val="24"/>
          <w:szCs w:val="24"/>
          <w:lang w:eastAsia="en-US"/>
        </w:rPr>
      </w:pPr>
      <w:r w:rsidRPr="002442F8">
        <w:rPr>
          <w:rFonts w:ascii="Arial" w:hAnsi="Arial" w:cs="Arial"/>
          <w:kern w:val="2"/>
          <w:sz w:val="24"/>
          <w:szCs w:val="24"/>
          <w:lang w:eastAsia="en-US"/>
        </w:rPr>
        <w:t xml:space="preserve"> муниципального имущества,</w:t>
      </w:r>
    </w:p>
    <w:p w:rsidR="002442F8" w:rsidRPr="002442F8" w:rsidRDefault="002442F8" w:rsidP="002442F8">
      <w:pPr>
        <w:pStyle w:val="a3"/>
        <w:jc w:val="right"/>
        <w:rPr>
          <w:rFonts w:ascii="Arial" w:hAnsi="Arial" w:cs="Arial"/>
          <w:kern w:val="2"/>
          <w:sz w:val="24"/>
          <w:szCs w:val="24"/>
          <w:lang w:eastAsia="en-US"/>
        </w:rPr>
      </w:pPr>
      <w:r w:rsidRPr="002442F8">
        <w:rPr>
          <w:rFonts w:ascii="Arial" w:hAnsi="Arial" w:cs="Arial"/>
          <w:kern w:val="2"/>
          <w:sz w:val="24"/>
          <w:szCs w:val="24"/>
          <w:lang w:eastAsia="en-US"/>
        </w:rPr>
        <w:t xml:space="preserve"> </w:t>
      </w:r>
      <w:proofErr w:type="gramStart"/>
      <w:r w:rsidRPr="002442F8">
        <w:rPr>
          <w:rFonts w:ascii="Arial" w:hAnsi="Arial" w:cs="Arial"/>
          <w:kern w:val="2"/>
          <w:sz w:val="24"/>
          <w:szCs w:val="24"/>
          <w:lang w:eastAsia="en-US"/>
        </w:rPr>
        <w:t>находящегося</w:t>
      </w:r>
      <w:proofErr w:type="gramEnd"/>
      <w:r w:rsidRPr="002442F8">
        <w:rPr>
          <w:rFonts w:ascii="Arial" w:hAnsi="Arial" w:cs="Arial"/>
          <w:kern w:val="2"/>
          <w:sz w:val="24"/>
          <w:szCs w:val="24"/>
          <w:lang w:eastAsia="en-US"/>
        </w:rPr>
        <w:t xml:space="preserve"> в собственности </w:t>
      </w:r>
    </w:p>
    <w:p w:rsidR="002442F8" w:rsidRPr="002442F8" w:rsidRDefault="002442F8" w:rsidP="002442F8">
      <w:pPr>
        <w:pStyle w:val="a3"/>
        <w:jc w:val="right"/>
        <w:rPr>
          <w:rFonts w:ascii="Arial" w:hAnsi="Arial" w:cs="Arial"/>
          <w:kern w:val="2"/>
          <w:sz w:val="24"/>
          <w:szCs w:val="24"/>
          <w:lang w:eastAsia="en-US"/>
        </w:rPr>
      </w:pPr>
      <w:r w:rsidRPr="002442F8">
        <w:rPr>
          <w:rFonts w:ascii="Arial" w:hAnsi="Arial" w:cs="Arial"/>
          <w:kern w:val="2"/>
          <w:sz w:val="24"/>
          <w:szCs w:val="24"/>
          <w:lang w:eastAsia="en-US"/>
        </w:rPr>
        <w:t xml:space="preserve">Погорельского сельсовета </w:t>
      </w:r>
    </w:p>
    <w:p w:rsidR="002442F8" w:rsidRPr="002442F8" w:rsidRDefault="002442F8" w:rsidP="002442F8">
      <w:pPr>
        <w:pStyle w:val="a3"/>
        <w:jc w:val="right"/>
        <w:rPr>
          <w:rFonts w:ascii="Arial" w:hAnsi="Arial" w:cs="Arial"/>
          <w:kern w:val="2"/>
          <w:sz w:val="24"/>
          <w:szCs w:val="24"/>
          <w:lang w:eastAsia="en-US"/>
        </w:rPr>
      </w:pPr>
      <w:r w:rsidRPr="002442F8">
        <w:rPr>
          <w:rFonts w:ascii="Arial" w:hAnsi="Arial" w:cs="Arial"/>
          <w:kern w:val="2"/>
          <w:sz w:val="24"/>
          <w:szCs w:val="24"/>
          <w:lang w:eastAsia="en-US"/>
        </w:rPr>
        <w:t>Чановского района</w:t>
      </w:r>
    </w:p>
    <w:p w:rsidR="002442F8" w:rsidRPr="002442F8" w:rsidRDefault="002442F8" w:rsidP="002442F8">
      <w:pPr>
        <w:pStyle w:val="a3"/>
        <w:jc w:val="right"/>
        <w:rPr>
          <w:rFonts w:ascii="Arial" w:hAnsi="Arial" w:cs="Arial"/>
          <w:color w:val="444444"/>
          <w:sz w:val="24"/>
          <w:szCs w:val="24"/>
        </w:rPr>
      </w:pPr>
      <w:r w:rsidRPr="002442F8">
        <w:rPr>
          <w:rFonts w:ascii="Arial" w:hAnsi="Arial" w:cs="Arial"/>
          <w:kern w:val="2"/>
          <w:sz w:val="24"/>
          <w:szCs w:val="24"/>
          <w:lang w:eastAsia="en-US"/>
        </w:rPr>
        <w:t xml:space="preserve"> Новосибирской области</w:t>
      </w:r>
    </w:p>
    <w:p w:rsidR="002442F8" w:rsidRPr="002442F8" w:rsidRDefault="002442F8" w:rsidP="002442F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2442F8">
        <w:rPr>
          <w:rFonts w:ascii="Arial" w:hAnsi="Arial" w:cs="Arial"/>
          <w:color w:val="444444"/>
        </w:rPr>
        <w:br/>
      </w:r>
    </w:p>
    <w:p w:rsidR="002442F8" w:rsidRPr="002442F8" w:rsidRDefault="002442F8" w:rsidP="002442F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2442F8">
        <w:rPr>
          <w:rFonts w:ascii="Arial" w:hAnsi="Arial" w:cs="Arial"/>
          <w:color w:val="444444"/>
        </w:rPr>
        <w:br/>
      </w:r>
    </w:p>
    <w:p w:rsidR="002442F8" w:rsidRPr="002442F8" w:rsidRDefault="002442F8" w:rsidP="002442F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2442F8">
        <w:rPr>
          <w:rFonts w:ascii="Arial" w:hAnsi="Arial" w:cs="Arial"/>
          <w:b/>
          <w:bCs/>
          <w:color w:val="444444"/>
        </w:rPr>
        <w:t>ВЫПИСКА N____</w:t>
      </w:r>
      <w:r w:rsidRPr="002442F8">
        <w:rPr>
          <w:rFonts w:ascii="Arial" w:hAnsi="Arial" w:cs="Arial"/>
          <w:b/>
          <w:bCs/>
          <w:color w:val="444444"/>
        </w:rPr>
        <w:br/>
        <w:t>из реестра муниципального имущества об объекте учета муниципального имущества</w:t>
      </w:r>
      <w:r w:rsidRPr="002442F8">
        <w:rPr>
          <w:rFonts w:ascii="Arial" w:hAnsi="Arial" w:cs="Arial"/>
          <w:b/>
          <w:bCs/>
          <w:color w:val="444444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8"/>
        <w:gridCol w:w="8578"/>
      </w:tblGrid>
      <w:tr w:rsidR="002442F8" w:rsidRPr="002442F8" w:rsidTr="00ED03A3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442F8" w:rsidRPr="002442F8" w:rsidTr="00ED03A3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2442F8" w:rsidRPr="002442F8" w:rsidTr="00ED03A3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442F8" w:rsidRPr="002442F8" w:rsidTr="00ED03A3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2442F8" w:rsidRPr="002442F8" w:rsidTr="00ED03A3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2442F8" w:rsidRPr="002442F8" w:rsidRDefault="002442F8" w:rsidP="002442F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2442F8">
        <w:rPr>
          <w:rFonts w:ascii="Arial" w:hAnsi="Arial" w:cs="Arial"/>
          <w:color w:val="444444"/>
        </w:rPr>
        <w:br/>
      </w:r>
    </w:p>
    <w:p w:rsidR="002442F8" w:rsidRPr="002442F8" w:rsidRDefault="002442F8" w:rsidP="002442F8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2442F8">
        <w:rPr>
          <w:rFonts w:ascii="Arial" w:hAnsi="Arial" w:cs="Arial"/>
          <w:color w:val="444444"/>
          <w:sz w:val="24"/>
          <w:szCs w:val="24"/>
        </w:rPr>
        <w:t xml:space="preserve">1. </w:t>
      </w:r>
      <w:proofErr w:type="spellStart"/>
      <w:r w:rsidRPr="002442F8">
        <w:rPr>
          <w:rFonts w:ascii="Arial" w:hAnsi="Arial" w:cs="Arial"/>
          <w:color w:val="444444"/>
          <w:sz w:val="24"/>
          <w:szCs w:val="24"/>
        </w:rPr>
        <w:t>Сведения</w:t>
      </w:r>
      <w:proofErr w:type="spellEnd"/>
      <w:r w:rsidRPr="002442F8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2442F8">
        <w:rPr>
          <w:rFonts w:ascii="Arial" w:hAnsi="Arial" w:cs="Arial"/>
          <w:color w:val="444444"/>
          <w:sz w:val="24"/>
          <w:szCs w:val="24"/>
        </w:rPr>
        <w:t>об</w:t>
      </w:r>
      <w:proofErr w:type="spellEnd"/>
      <w:r w:rsidRPr="002442F8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2442F8">
        <w:rPr>
          <w:rFonts w:ascii="Arial" w:hAnsi="Arial" w:cs="Arial"/>
          <w:color w:val="444444"/>
          <w:sz w:val="24"/>
          <w:szCs w:val="24"/>
        </w:rPr>
        <w:t>объекте</w:t>
      </w:r>
      <w:proofErr w:type="spellEnd"/>
      <w:r w:rsidRPr="002442F8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2442F8">
        <w:rPr>
          <w:rFonts w:ascii="Arial" w:hAnsi="Arial" w:cs="Arial"/>
          <w:color w:val="444444"/>
          <w:sz w:val="24"/>
          <w:szCs w:val="24"/>
        </w:rPr>
        <w:t>муниципального</w:t>
      </w:r>
      <w:proofErr w:type="spellEnd"/>
      <w:r w:rsidRPr="002442F8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2442F8">
        <w:rPr>
          <w:rFonts w:ascii="Arial" w:hAnsi="Arial" w:cs="Arial"/>
          <w:color w:val="444444"/>
          <w:sz w:val="24"/>
          <w:szCs w:val="24"/>
        </w:rPr>
        <w:t>имущества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1"/>
        <w:gridCol w:w="1253"/>
        <w:gridCol w:w="1392"/>
        <w:gridCol w:w="164"/>
        <w:gridCol w:w="800"/>
        <w:gridCol w:w="2564"/>
        <w:gridCol w:w="1422"/>
      </w:tblGrid>
      <w:tr w:rsidR="002442F8" w:rsidRPr="002442F8" w:rsidTr="00ED03A3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Вид и наименование объекта учета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442F8" w:rsidRPr="002442F8" w:rsidTr="00ED03A3"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442F8" w:rsidRPr="002442F8" w:rsidTr="00ED03A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Дата присвоения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rPr>
          <w:trHeight w:val="15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Наименования сведений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Значения сведений</w:t>
            </w:r>
          </w:p>
        </w:tc>
      </w:tr>
      <w:tr w:rsidR="002442F8" w:rsidRPr="002442F8" w:rsidTr="00ED03A3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1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2</w:t>
            </w:r>
          </w:p>
        </w:tc>
      </w:tr>
      <w:tr w:rsidR="002442F8" w:rsidRPr="002442F8" w:rsidTr="00ED03A3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42F8" w:rsidRPr="002442F8" w:rsidRDefault="002442F8" w:rsidP="002442F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2442F8">
        <w:rPr>
          <w:rFonts w:ascii="Arial" w:hAnsi="Arial" w:cs="Arial"/>
          <w:color w:val="444444"/>
        </w:rPr>
        <w:br/>
      </w:r>
    </w:p>
    <w:p w:rsidR="002442F8" w:rsidRPr="002442F8" w:rsidRDefault="002442F8" w:rsidP="002442F8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  <w:lang w:val="ru-RU"/>
        </w:rPr>
      </w:pPr>
      <w:r w:rsidRPr="002442F8">
        <w:rPr>
          <w:rFonts w:ascii="Arial" w:hAnsi="Arial" w:cs="Arial"/>
          <w:color w:val="444444"/>
          <w:sz w:val="24"/>
          <w:szCs w:val="24"/>
          <w:lang w:val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7"/>
        <w:gridCol w:w="1650"/>
        <w:gridCol w:w="1013"/>
        <w:gridCol w:w="370"/>
        <w:gridCol w:w="1921"/>
        <w:gridCol w:w="274"/>
        <w:gridCol w:w="337"/>
        <w:gridCol w:w="2494"/>
      </w:tblGrid>
      <w:tr w:rsidR="002442F8" w:rsidRPr="002442F8" w:rsidTr="00ED03A3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442F8" w:rsidRPr="002442F8" w:rsidTr="00ED03A3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Дата изменения</w:t>
            </w:r>
          </w:p>
        </w:tc>
      </w:tr>
      <w:tr w:rsidR="002442F8" w:rsidRPr="002442F8" w:rsidTr="00ED03A3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3</w:t>
            </w:r>
          </w:p>
        </w:tc>
      </w:tr>
      <w:tr w:rsidR="002442F8" w:rsidRPr="002442F8" w:rsidTr="00ED03A3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2442F8" w:rsidRPr="002442F8" w:rsidTr="00ED03A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ОТМЕТКА О ПОДТВЕРЖДЕНИИ СВЕДЕНИЙ,</w:t>
            </w:r>
            <w:r w:rsidRPr="002442F8">
              <w:rPr>
                <w:rFonts w:ascii="Arial" w:hAnsi="Arial" w:cs="Arial"/>
              </w:rPr>
              <w:br/>
              <w:t>СОДЕРЖАЩИХСЯ В НАСТОЯЩЕЙ ВЫПИСКЕ</w:t>
            </w:r>
          </w:p>
        </w:tc>
      </w:tr>
      <w:tr w:rsidR="002442F8" w:rsidRPr="002442F8" w:rsidTr="00ED03A3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442F8" w:rsidRPr="002442F8" w:rsidTr="00ED03A3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2442F8" w:rsidRPr="002442F8" w:rsidRDefault="002442F8" w:rsidP="002442F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"/>
        <w:gridCol w:w="517"/>
        <w:gridCol w:w="529"/>
        <w:gridCol w:w="1308"/>
        <w:gridCol w:w="565"/>
        <w:gridCol w:w="676"/>
        <w:gridCol w:w="6227"/>
      </w:tblGrid>
      <w:tr w:rsidR="002442F8" w:rsidRPr="002442F8" w:rsidTr="00ED03A3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F8" w:rsidRPr="002442F8" w:rsidTr="00ED03A3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442F8">
              <w:rPr>
                <w:rFonts w:ascii="Arial" w:hAnsi="Arial" w:cs="Arial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2F8" w:rsidRPr="002442F8" w:rsidRDefault="002442F8" w:rsidP="00E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2F8" w:rsidRPr="002442F8" w:rsidRDefault="002442F8" w:rsidP="00ED03A3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gramStart"/>
            <w:r w:rsidRPr="002442F8">
              <w:rPr>
                <w:rFonts w:ascii="Arial" w:hAnsi="Arial" w:cs="Arial"/>
              </w:rPr>
              <w:t>г</w:t>
            </w:r>
            <w:proofErr w:type="gramEnd"/>
            <w:r w:rsidRPr="002442F8">
              <w:rPr>
                <w:rFonts w:ascii="Arial" w:hAnsi="Arial" w:cs="Arial"/>
              </w:rPr>
              <w:t>.</w:t>
            </w:r>
          </w:p>
        </w:tc>
      </w:tr>
    </w:tbl>
    <w:p w:rsidR="002442F8" w:rsidRPr="002442F8" w:rsidRDefault="002442F8" w:rsidP="002442F8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2442F8" w:rsidRPr="002442F8" w:rsidRDefault="002442F8" w:rsidP="002442F8">
      <w:pPr>
        <w:rPr>
          <w:rFonts w:ascii="Arial" w:hAnsi="Arial" w:cs="Arial"/>
          <w:sz w:val="24"/>
          <w:szCs w:val="24"/>
        </w:rPr>
      </w:pPr>
    </w:p>
    <w:p w:rsidR="00234986" w:rsidRPr="00116596" w:rsidRDefault="00234986" w:rsidP="002442F8">
      <w:pPr>
        <w:keepNext/>
        <w:overflowPunct w:val="0"/>
        <w:adjustRightInd w:val="0"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sectPr w:rsidR="00234986" w:rsidRPr="00116596" w:rsidSect="00D375A5">
      <w:headerReference w:type="default" r:id="rId16"/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7A" w:rsidRDefault="00165D7A" w:rsidP="007C3084">
      <w:r>
        <w:separator/>
      </w:r>
    </w:p>
  </w:endnote>
  <w:endnote w:type="continuationSeparator" w:id="0">
    <w:p w:rsidR="00165D7A" w:rsidRDefault="00165D7A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7A" w:rsidRDefault="00165D7A" w:rsidP="007C3084">
      <w:r>
        <w:separator/>
      </w:r>
    </w:p>
  </w:footnote>
  <w:footnote w:type="continuationSeparator" w:id="0">
    <w:p w:rsidR="00165D7A" w:rsidRDefault="00165D7A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FB30D5">
    <w:pPr>
      <w:pStyle w:val="aa"/>
      <w:jc w:val="center"/>
    </w:pPr>
    <w:fldSimple w:instr="PAGE   \* MERGEFORMAT">
      <w:r w:rsidR="002442F8">
        <w:rPr>
          <w:noProof/>
        </w:rPr>
        <w:t>11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07BFE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A31C7"/>
    <w:rsid w:val="000A536C"/>
    <w:rsid w:val="000B4AA0"/>
    <w:rsid w:val="000B500F"/>
    <w:rsid w:val="000C5913"/>
    <w:rsid w:val="000E4149"/>
    <w:rsid w:val="00100BE4"/>
    <w:rsid w:val="00102C25"/>
    <w:rsid w:val="00116596"/>
    <w:rsid w:val="001166C8"/>
    <w:rsid w:val="0012417A"/>
    <w:rsid w:val="0013554E"/>
    <w:rsid w:val="00162053"/>
    <w:rsid w:val="00164B5E"/>
    <w:rsid w:val="00165D7A"/>
    <w:rsid w:val="00165F65"/>
    <w:rsid w:val="00171CE0"/>
    <w:rsid w:val="00183542"/>
    <w:rsid w:val="001A4AC5"/>
    <w:rsid w:val="001A5C8E"/>
    <w:rsid w:val="001B2013"/>
    <w:rsid w:val="001B27CA"/>
    <w:rsid w:val="001E6D47"/>
    <w:rsid w:val="001F0D56"/>
    <w:rsid w:val="001F65D3"/>
    <w:rsid w:val="0020349F"/>
    <w:rsid w:val="0021751D"/>
    <w:rsid w:val="002273D5"/>
    <w:rsid w:val="00230E54"/>
    <w:rsid w:val="00234986"/>
    <w:rsid w:val="002442F8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3C4C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0D6"/>
    <w:rsid w:val="004B38DF"/>
    <w:rsid w:val="004C1747"/>
    <w:rsid w:val="004D05EE"/>
    <w:rsid w:val="004D70FC"/>
    <w:rsid w:val="004E2133"/>
    <w:rsid w:val="004E343C"/>
    <w:rsid w:val="004E5F44"/>
    <w:rsid w:val="004F43E4"/>
    <w:rsid w:val="005006C5"/>
    <w:rsid w:val="005057BC"/>
    <w:rsid w:val="005070D1"/>
    <w:rsid w:val="005115BA"/>
    <w:rsid w:val="005275C0"/>
    <w:rsid w:val="005535EF"/>
    <w:rsid w:val="005548F8"/>
    <w:rsid w:val="00555619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5039C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5451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9432E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60D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83718"/>
    <w:rsid w:val="00A93548"/>
    <w:rsid w:val="00AA13EA"/>
    <w:rsid w:val="00AA1F24"/>
    <w:rsid w:val="00AA2633"/>
    <w:rsid w:val="00AA2C4D"/>
    <w:rsid w:val="00AA33AF"/>
    <w:rsid w:val="00AA425A"/>
    <w:rsid w:val="00AB2FD9"/>
    <w:rsid w:val="00AC2F4B"/>
    <w:rsid w:val="00AC5877"/>
    <w:rsid w:val="00AD2193"/>
    <w:rsid w:val="00AE13B9"/>
    <w:rsid w:val="00AE5C79"/>
    <w:rsid w:val="00AF1441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755AC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239ED"/>
    <w:rsid w:val="00C261FF"/>
    <w:rsid w:val="00C32FE3"/>
    <w:rsid w:val="00C427BC"/>
    <w:rsid w:val="00C44586"/>
    <w:rsid w:val="00C576E2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CD3BB8"/>
    <w:rsid w:val="00D05897"/>
    <w:rsid w:val="00D11003"/>
    <w:rsid w:val="00D307F5"/>
    <w:rsid w:val="00D375A5"/>
    <w:rsid w:val="00D400D2"/>
    <w:rsid w:val="00D411E1"/>
    <w:rsid w:val="00D41BD8"/>
    <w:rsid w:val="00D55431"/>
    <w:rsid w:val="00D64E3F"/>
    <w:rsid w:val="00D71716"/>
    <w:rsid w:val="00D84759"/>
    <w:rsid w:val="00DA15F0"/>
    <w:rsid w:val="00DB10B1"/>
    <w:rsid w:val="00DB21DE"/>
    <w:rsid w:val="00DB618C"/>
    <w:rsid w:val="00DB7A8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34D"/>
    <w:rsid w:val="00F36DF0"/>
    <w:rsid w:val="00F406CB"/>
    <w:rsid w:val="00F41758"/>
    <w:rsid w:val="00F47898"/>
    <w:rsid w:val="00F556D2"/>
    <w:rsid w:val="00F60B8B"/>
    <w:rsid w:val="00F64425"/>
    <w:rsid w:val="00F6658D"/>
    <w:rsid w:val="00F80F50"/>
    <w:rsid w:val="00F8550B"/>
    <w:rsid w:val="00FA3C09"/>
    <w:rsid w:val="00FB285C"/>
    <w:rsid w:val="00FB30D5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38">
    <w:name w:val="Основной текст3"/>
    <w:basedOn w:val="a"/>
    <w:rsid w:val="00234986"/>
    <w:pPr>
      <w:shd w:val="clear" w:color="auto" w:fill="FFFFFF"/>
      <w:autoSpaceDE/>
      <w:autoSpaceDN/>
      <w:spacing w:line="322" w:lineRule="exact"/>
      <w:ind w:hanging="10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ru-RU"/>
    </w:rPr>
  </w:style>
  <w:style w:type="paragraph" w:customStyle="1" w:styleId="headertexttopleveltextcentertext">
    <w:name w:val="headertext topleveltext centertext"/>
    <w:basedOn w:val="a"/>
    <w:rsid w:val="00116596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116596"/>
  </w:style>
  <w:style w:type="paragraph" w:customStyle="1" w:styleId="western">
    <w:name w:val="western"/>
    <w:basedOn w:val="a"/>
    <w:rsid w:val="001165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Без интервала1"/>
    <w:rsid w:val="0011659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c">
    <w:name w:val="annotation reference"/>
    <w:semiHidden/>
    <w:rsid w:val="00116596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442F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formattext">
    <w:name w:val="formattext"/>
    <w:basedOn w:val="a"/>
    <w:rsid w:val="002442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EB0BF-DAE3-4E24-AB04-31DEB23D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4849</Words>
  <Characters>27643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2025-02-12T02:23:00Z</dcterms:created>
  <dcterms:modified xsi:type="dcterms:W3CDTF">2025-02-12T02:23:00Z</dcterms:modified>
</cp:coreProperties>
</file>