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B30D6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4B30D6">
        <w:rPr>
          <w:rFonts w:ascii="Times New Roman" w:hAnsi="Times New Roman" w:cs="Times New Roman"/>
          <w:i/>
          <w:sz w:val="52"/>
          <w:szCs w:val="52"/>
          <w:lang w:val="en-US"/>
        </w:rPr>
        <w:t>40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C44586">
        <w:rPr>
          <w:rFonts w:ascii="Times New Roman" w:hAnsi="Times New Roman" w:cs="Times New Roman"/>
          <w:i/>
          <w:sz w:val="52"/>
          <w:szCs w:val="52"/>
          <w:lang w:val="en-US"/>
        </w:rPr>
        <w:t>15</w:t>
      </w:r>
      <w:r w:rsidR="008B288A">
        <w:rPr>
          <w:rFonts w:ascii="Times New Roman" w:hAnsi="Times New Roman" w:cs="Times New Roman"/>
          <w:i/>
          <w:sz w:val="52"/>
          <w:szCs w:val="52"/>
        </w:rPr>
        <w:t>.01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Default="004B30D6" w:rsidP="008B288A">
      <w:pPr>
        <w:rPr>
          <w:lang w:val="ru-RU" w:eastAsia="ru-RU"/>
        </w:rPr>
      </w:pPr>
      <w:bookmarkStart w:id="0" w:name="_GoBack"/>
      <w:r w:rsidRPr="004B30D6">
        <w:rPr>
          <w:lang w:val="ru-RU" w:eastAsia="ru-RU"/>
        </w:rPr>
        <w:drawing>
          <wp:inline distT="0" distB="0" distL="0" distR="0">
            <wp:extent cx="6072809" cy="3759057"/>
            <wp:effectExtent l="19050" t="0" r="4141" b="0"/>
            <wp:docPr id="2" name="Рисунок 7" descr="C:\Users\Internet\Desktop\праз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\Desktop\празд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869" cy="37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288A" w:rsidRDefault="008B288A" w:rsidP="008B288A">
      <w:pPr>
        <w:ind w:firstLine="708"/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4B30D6" w:rsidRPr="004B30D6" w:rsidRDefault="004B30D6" w:rsidP="004B30D6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b/>
          <w:sz w:val="24"/>
          <w:szCs w:val="24"/>
          <w:lang w:val="ru-RU" w:eastAsia="ru-RU"/>
        </w:rPr>
        <w:t>Христианский праздник – Крещение Господне.</w:t>
      </w:r>
    </w:p>
    <w:p w:rsidR="004B30D6" w:rsidRPr="004B30D6" w:rsidRDefault="004B30D6" w:rsidP="004B30D6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Христианский праздник – Крещение Господне или, как его еще называют, Богоявление, отмечается ежегодно в ночь на 19 января. В этот день во всех православных храмах и церквях проходит Божественная литургия, а после совершается так называемый крестный ход Иордан для освещения природных водоемов.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Храмы и церкви – это места массового пребывания людей, поэтому обеспечение пожарной безопасности на этих объектах находится на особом контроле у противопожарных служб.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Служителям и работникам храма необходимо соблюдать правила пожарной безопасности.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Особое внимание стоит уделить надлежащему состоянию путей эвакуации, возможности беспрепятственного проезда к зданиям пожарной техники, наличию средств защиты от пожара.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В обязательном порядке в храме должны быть планы эвакуации, персонал должен знать, что делать в случае возникновения пожара.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Напомним порядок действия при обнаружении возгорания: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- незамедлительно вызовите пожарную охрану по номеру 01, 101 или 112 с мобильного телефона, сообщив при этом свои данные, адрес места пожара, краткие обстоятельства происшествия;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- примите меры для эвакуации людей;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- если есть возможность, примите меры для тушения самостоятельно первичными средствами пожаротушения;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- в случае распространения огня - покиньте помещение, плотно закрыв двери.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Посетителям храма также необходимо соблюдать основные правила пожарной безопасности для недопущения возникновения возгорания во время церковной службы.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30D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При установке свечи на подсвечнике необходимо осторожно поджигать её </w:t>
      </w:r>
      <w:proofErr w:type="gramStart"/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от</w:t>
      </w:r>
      <w:proofErr w:type="gramEnd"/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соседней, не наклоняться над огнем слишком низко.</w:t>
      </w:r>
    </w:p>
    <w:p w:rsidR="004B30D6" w:rsidRDefault="004B30D6" w:rsidP="004B30D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t>В случае срабатывания оповещения о пожаре не поддаваться панике, спокойно покинуть здание.</w:t>
      </w: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B30D6">
        <w:rPr>
          <w:rFonts w:ascii="Arial" w:eastAsia="Times New Roman" w:hAnsi="Arial" w:cs="Arial"/>
          <w:sz w:val="24"/>
          <w:szCs w:val="24"/>
          <w:lang w:val="ru-RU" w:eastAsia="ru-RU"/>
        </w:rPr>
        <w:br/>
      </w:r>
      <w:proofErr w:type="spellStart"/>
      <w:proofErr w:type="gramStart"/>
      <w:r w:rsidRPr="004B30D6">
        <w:rPr>
          <w:rFonts w:ascii="Arial" w:eastAsia="Times New Roman" w:hAnsi="Arial" w:cs="Arial"/>
          <w:sz w:val="24"/>
          <w:szCs w:val="24"/>
          <w:lang w:eastAsia="ru-RU"/>
        </w:rPr>
        <w:t>ОНДиПР</w:t>
      </w:r>
      <w:proofErr w:type="spellEnd"/>
      <w:r w:rsidRPr="004B3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B30D6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spellEnd"/>
      <w:r w:rsidRPr="004B30D6">
        <w:rPr>
          <w:rFonts w:ascii="Arial" w:eastAsia="Times New Roman" w:hAnsi="Arial" w:cs="Arial"/>
          <w:sz w:val="24"/>
          <w:szCs w:val="24"/>
          <w:lang w:eastAsia="ru-RU"/>
        </w:rPr>
        <w:t xml:space="preserve"> Чановскому </w:t>
      </w:r>
      <w:proofErr w:type="spellStart"/>
      <w:r w:rsidRPr="004B30D6">
        <w:rPr>
          <w:rFonts w:ascii="Arial" w:eastAsia="Times New Roman" w:hAnsi="Arial" w:cs="Arial"/>
          <w:sz w:val="24"/>
          <w:szCs w:val="24"/>
          <w:lang w:eastAsia="ru-RU"/>
        </w:rPr>
        <w:t>району</w:t>
      </w:r>
      <w:proofErr w:type="spellEnd"/>
      <w:r w:rsidRPr="004B3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B30D6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proofErr w:type="spellEnd"/>
      <w:r w:rsidRPr="004B3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B30D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spellEnd"/>
      <w:r w:rsidRPr="004B30D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B30D6" w:rsidRPr="004B30D6" w:rsidRDefault="004B30D6" w:rsidP="004B30D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B30D6" w:rsidRPr="004B30D6" w:rsidRDefault="004B30D6" w:rsidP="004B30D6">
      <w:pPr>
        <w:rPr>
          <w:rFonts w:ascii="Arial" w:hAnsi="Arial" w:cs="Arial"/>
        </w:rPr>
      </w:pPr>
    </w:p>
    <w:p w:rsidR="00DB21DE" w:rsidRPr="004B30D6" w:rsidRDefault="00DB21DE" w:rsidP="004B30D6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</w:rPr>
      </w:pPr>
    </w:p>
    <w:sectPr w:rsidR="00DB21DE" w:rsidRPr="004B30D6" w:rsidSect="00D375A5">
      <w:headerReference w:type="default" r:id="rId10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18" w:rsidRDefault="00A83718" w:rsidP="007C3084">
      <w:r>
        <w:separator/>
      </w:r>
    </w:p>
  </w:endnote>
  <w:endnote w:type="continuationSeparator" w:id="0">
    <w:p w:rsidR="00A83718" w:rsidRDefault="00A83718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18" w:rsidRDefault="00A83718" w:rsidP="007C3084">
      <w:r>
        <w:separator/>
      </w:r>
    </w:p>
  </w:footnote>
  <w:footnote w:type="continuationSeparator" w:id="0">
    <w:p w:rsidR="00A83718" w:rsidRDefault="00A83718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C427BC">
    <w:pPr>
      <w:pStyle w:val="aa"/>
      <w:jc w:val="center"/>
    </w:pPr>
    <w:fldSimple w:instr="PAGE   \* MERGEFORMAT">
      <w:r w:rsidR="004B30D6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6C8"/>
    <w:rsid w:val="0012417A"/>
    <w:rsid w:val="0013554E"/>
    <w:rsid w:val="00162053"/>
    <w:rsid w:val="00164B5E"/>
    <w:rsid w:val="00165F65"/>
    <w:rsid w:val="00171CE0"/>
    <w:rsid w:val="00183542"/>
    <w:rsid w:val="001A4AC5"/>
    <w:rsid w:val="001A5C8E"/>
    <w:rsid w:val="001B2013"/>
    <w:rsid w:val="001B27CA"/>
    <w:rsid w:val="001E6D47"/>
    <w:rsid w:val="001F0D56"/>
    <w:rsid w:val="001F65D3"/>
    <w:rsid w:val="0020349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D05EE"/>
    <w:rsid w:val="004E2133"/>
    <w:rsid w:val="004E343C"/>
    <w:rsid w:val="004E5F44"/>
    <w:rsid w:val="004F43E4"/>
    <w:rsid w:val="005006C5"/>
    <w:rsid w:val="005057BC"/>
    <w:rsid w:val="005070D1"/>
    <w:rsid w:val="005275C0"/>
    <w:rsid w:val="005535EF"/>
    <w:rsid w:val="005548F8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5C79"/>
    <w:rsid w:val="00AF1441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427BC"/>
    <w:rsid w:val="00C44586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D05897"/>
    <w:rsid w:val="00D11003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DF0"/>
    <w:rsid w:val="00F406CB"/>
    <w:rsid w:val="00F41758"/>
    <w:rsid w:val="00F47898"/>
    <w:rsid w:val="00F556D2"/>
    <w:rsid w:val="00F60B8B"/>
    <w:rsid w:val="00F64425"/>
    <w:rsid w:val="00F6658D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">
    <w:name w:val="Основной текст (4)_"/>
    <w:basedOn w:val="a0"/>
    <w:link w:val="40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BD91-34F0-469E-8811-CB1C74B2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2025-01-15T09:58:00Z</dcterms:created>
  <dcterms:modified xsi:type="dcterms:W3CDTF">2025-01-15T09:58:00Z</dcterms:modified>
</cp:coreProperties>
</file>